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3C" w:rsidRDefault="00A6453C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</w:p>
    <w:p w:rsidR="00A6453C" w:rsidRDefault="00A6453C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</w:p>
    <w:p w:rsidR="00A6453C" w:rsidRDefault="00A6453C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</w:p>
    <w:p w:rsidR="00A65ED9" w:rsidRDefault="00A65ED9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  <w:r>
        <w:rPr>
          <w:b/>
          <w:color w:val="000000"/>
          <w:w w:val="100"/>
          <w:sz w:val="26"/>
          <w:szCs w:val="26"/>
        </w:rPr>
        <w:t xml:space="preserve">Отчет </w:t>
      </w:r>
    </w:p>
    <w:p w:rsidR="00A65ED9" w:rsidRPr="005C0CF0" w:rsidRDefault="00A65ED9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  <w:r>
        <w:rPr>
          <w:b/>
          <w:color w:val="000000"/>
          <w:w w:val="100"/>
          <w:sz w:val="26"/>
          <w:szCs w:val="26"/>
        </w:rPr>
        <w:t>о</w:t>
      </w:r>
      <w:r w:rsidR="007E3A07">
        <w:rPr>
          <w:b/>
          <w:color w:val="000000"/>
          <w:w w:val="100"/>
          <w:sz w:val="26"/>
          <w:szCs w:val="26"/>
        </w:rPr>
        <w:t>б</w:t>
      </w:r>
      <w:r>
        <w:rPr>
          <w:b/>
          <w:color w:val="000000"/>
          <w:w w:val="100"/>
          <w:sz w:val="26"/>
          <w:szCs w:val="26"/>
        </w:rPr>
        <w:t xml:space="preserve"> </w:t>
      </w:r>
      <w:r w:rsidR="007E3A07">
        <w:rPr>
          <w:b/>
          <w:color w:val="000000"/>
          <w:w w:val="100"/>
          <w:sz w:val="26"/>
          <w:szCs w:val="26"/>
        </w:rPr>
        <w:t>исполнении районной</w:t>
      </w:r>
      <w:r>
        <w:rPr>
          <w:b/>
          <w:color w:val="000000"/>
          <w:w w:val="100"/>
          <w:sz w:val="26"/>
          <w:szCs w:val="26"/>
        </w:rPr>
        <w:t xml:space="preserve"> </w:t>
      </w:r>
      <w:r w:rsidR="007E3A07">
        <w:rPr>
          <w:b/>
          <w:color w:val="000000"/>
          <w:w w:val="100"/>
          <w:sz w:val="26"/>
          <w:szCs w:val="26"/>
        </w:rPr>
        <w:t>«П</w:t>
      </w:r>
      <w:r>
        <w:rPr>
          <w:b/>
          <w:color w:val="000000"/>
          <w:w w:val="100"/>
          <w:sz w:val="26"/>
          <w:szCs w:val="26"/>
        </w:rPr>
        <w:t xml:space="preserve">рограммы </w:t>
      </w:r>
      <w:r w:rsidRPr="005C0CF0">
        <w:rPr>
          <w:b/>
          <w:color w:val="000000"/>
          <w:w w:val="100"/>
          <w:sz w:val="26"/>
          <w:szCs w:val="26"/>
        </w:rPr>
        <w:t xml:space="preserve">по повышению финансовой грамотности населения </w:t>
      </w:r>
    </w:p>
    <w:p w:rsidR="007E3A07" w:rsidRDefault="00A65ED9" w:rsidP="007E3A07">
      <w:pPr>
        <w:autoSpaceDE w:val="0"/>
        <w:jc w:val="center"/>
        <w:rPr>
          <w:b/>
          <w:color w:val="000000"/>
          <w:w w:val="100"/>
          <w:sz w:val="26"/>
          <w:szCs w:val="26"/>
        </w:rPr>
      </w:pPr>
      <w:proofErr w:type="spellStart"/>
      <w:r w:rsidRPr="005C0CF0">
        <w:rPr>
          <w:b/>
          <w:color w:val="000000"/>
          <w:w w:val="100"/>
          <w:sz w:val="26"/>
          <w:szCs w:val="26"/>
        </w:rPr>
        <w:t>Грязовецкого</w:t>
      </w:r>
      <w:proofErr w:type="spellEnd"/>
      <w:r w:rsidRPr="005C0CF0">
        <w:rPr>
          <w:b/>
          <w:color w:val="000000"/>
          <w:w w:val="100"/>
          <w:sz w:val="26"/>
          <w:szCs w:val="26"/>
        </w:rPr>
        <w:t xml:space="preserve"> муниципального района</w:t>
      </w:r>
      <w:r w:rsidR="007E3A07">
        <w:rPr>
          <w:b/>
          <w:color w:val="000000"/>
          <w:w w:val="100"/>
          <w:sz w:val="26"/>
          <w:szCs w:val="26"/>
        </w:rPr>
        <w:t xml:space="preserve"> </w:t>
      </w:r>
      <w:r w:rsidR="007E3A07" w:rsidRPr="005C0CF0">
        <w:rPr>
          <w:b/>
          <w:color w:val="000000"/>
          <w:w w:val="100"/>
          <w:sz w:val="26"/>
          <w:szCs w:val="26"/>
        </w:rPr>
        <w:t>на 2021-2025 годы</w:t>
      </w:r>
      <w:r w:rsidR="007E3A07">
        <w:rPr>
          <w:b/>
          <w:color w:val="000000"/>
          <w:w w:val="100"/>
          <w:sz w:val="26"/>
          <w:szCs w:val="26"/>
        </w:rPr>
        <w:t>»</w:t>
      </w:r>
    </w:p>
    <w:p w:rsidR="007E3A07" w:rsidRDefault="007E3A07" w:rsidP="007E3A07">
      <w:pPr>
        <w:autoSpaceDE w:val="0"/>
        <w:jc w:val="center"/>
        <w:rPr>
          <w:b/>
          <w:color w:val="000000"/>
          <w:w w:val="100"/>
          <w:sz w:val="26"/>
          <w:szCs w:val="26"/>
        </w:rPr>
      </w:pPr>
      <w:r>
        <w:rPr>
          <w:b/>
          <w:color w:val="000000"/>
          <w:w w:val="100"/>
          <w:sz w:val="26"/>
          <w:szCs w:val="26"/>
        </w:rPr>
        <w:t>в</w:t>
      </w:r>
      <w:r w:rsidR="001319E2">
        <w:rPr>
          <w:b/>
          <w:color w:val="000000"/>
          <w:w w:val="100"/>
          <w:sz w:val="26"/>
          <w:szCs w:val="26"/>
        </w:rPr>
        <w:t>о</w:t>
      </w:r>
      <w:r>
        <w:rPr>
          <w:b/>
          <w:color w:val="000000"/>
          <w:w w:val="100"/>
          <w:sz w:val="26"/>
          <w:szCs w:val="26"/>
        </w:rPr>
        <w:t xml:space="preserve"> </w:t>
      </w:r>
      <w:r w:rsidR="001319E2">
        <w:rPr>
          <w:b/>
          <w:color w:val="000000"/>
          <w:w w:val="100"/>
          <w:sz w:val="26"/>
          <w:szCs w:val="26"/>
        </w:rPr>
        <w:t>2</w:t>
      </w:r>
      <w:r>
        <w:rPr>
          <w:b/>
          <w:color w:val="000000"/>
          <w:w w:val="100"/>
          <w:sz w:val="26"/>
          <w:szCs w:val="26"/>
        </w:rPr>
        <w:t xml:space="preserve"> полугодии 2022 года</w:t>
      </w:r>
    </w:p>
    <w:p w:rsidR="00A65ED9" w:rsidRPr="00A6453C" w:rsidRDefault="00A65ED9" w:rsidP="00A65ED9">
      <w:pPr>
        <w:autoSpaceDE w:val="0"/>
        <w:jc w:val="center"/>
        <w:rPr>
          <w:b/>
          <w:color w:val="000000"/>
          <w:w w:val="100"/>
          <w:sz w:val="36"/>
          <w:szCs w:val="26"/>
        </w:rPr>
      </w:pPr>
      <w:bookmarkStart w:id="0" w:name="_GoBack"/>
      <w:bookmarkEnd w:id="0"/>
    </w:p>
    <w:tbl>
      <w:tblPr>
        <w:tblW w:w="148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5"/>
        <w:gridCol w:w="1346"/>
        <w:gridCol w:w="1346"/>
        <w:gridCol w:w="2681"/>
        <w:gridCol w:w="1217"/>
        <w:gridCol w:w="1217"/>
        <w:gridCol w:w="1816"/>
      </w:tblGrid>
      <w:tr w:rsidR="00A6453C" w:rsidRPr="00A65ED9" w:rsidTr="00A6453C">
        <w:tc>
          <w:tcPr>
            <w:tcW w:w="1129" w:type="dxa"/>
            <w:vMerge w:val="restart"/>
            <w:shd w:val="clear" w:color="auto" w:fill="auto"/>
          </w:tcPr>
          <w:p w:rsidR="00A6453C" w:rsidRPr="00A65ED9" w:rsidRDefault="00A6453C" w:rsidP="00F37BE2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 xml:space="preserve">№ </w:t>
            </w:r>
            <w:r w:rsidRPr="00A65ED9">
              <w:rPr>
                <w:color w:val="000000"/>
                <w:w w:val="100"/>
                <w:sz w:val="20"/>
                <w:szCs w:val="20"/>
              </w:rPr>
              <w:t>п</w:t>
            </w:r>
            <w:r>
              <w:rPr>
                <w:color w:val="000000"/>
                <w:w w:val="100"/>
                <w:sz w:val="20"/>
                <w:szCs w:val="20"/>
              </w:rPr>
              <w:t>ункта муниципальной программы</w:t>
            </w:r>
          </w:p>
        </w:tc>
        <w:tc>
          <w:tcPr>
            <w:tcW w:w="4115" w:type="dxa"/>
            <w:vMerge w:val="restart"/>
            <w:shd w:val="clear" w:color="auto" w:fill="auto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Наименование мероприятия</w:t>
            </w:r>
            <w:r>
              <w:rPr>
                <w:color w:val="000000"/>
                <w:w w:val="100"/>
                <w:sz w:val="20"/>
                <w:szCs w:val="20"/>
              </w:rPr>
              <w:t xml:space="preserve"> из муниципальной программы</w:t>
            </w:r>
          </w:p>
        </w:tc>
        <w:tc>
          <w:tcPr>
            <w:tcW w:w="2692" w:type="dxa"/>
            <w:gridSpan w:val="2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Количество проведенных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Перечислить формы проведенных мероприятий (круглые столы, игры, лекции, семинары и т.д.)</w:t>
            </w:r>
          </w:p>
        </w:tc>
        <w:tc>
          <w:tcPr>
            <w:tcW w:w="2434" w:type="dxa"/>
            <w:gridSpan w:val="2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Количество участников</w:t>
            </w:r>
          </w:p>
        </w:tc>
        <w:tc>
          <w:tcPr>
            <w:tcW w:w="1816" w:type="dxa"/>
            <w:vMerge w:val="restart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Круг участников (целевая аудитория)</w:t>
            </w:r>
          </w:p>
        </w:tc>
      </w:tr>
      <w:tr w:rsidR="00A6453C" w:rsidRPr="00A65ED9" w:rsidTr="00A6453C">
        <w:tc>
          <w:tcPr>
            <w:tcW w:w="1129" w:type="dxa"/>
            <w:vMerge/>
            <w:shd w:val="clear" w:color="auto" w:fill="auto"/>
          </w:tcPr>
          <w:p w:rsidR="00A6453C" w:rsidRDefault="00A6453C" w:rsidP="00F37BE2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6453C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план</w:t>
            </w:r>
          </w:p>
        </w:tc>
        <w:tc>
          <w:tcPr>
            <w:tcW w:w="1346" w:type="dxa"/>
          </w:tcPr>
          <w:p w:rsidR="00A6453C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факт</w:t>
            </w:r>
          </w:p>
        </w:tc>
        <w:tc>
          <w:tcPr>
            <w:tcW w:w="2681" w:type="dxa"/>
            <w:vMerge/>
            <w:shd w:val="clear" w:color="auto" w:fill="auto"/>
          </w:tcPr>
          <w:p w:rsidR="00A6453C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план</w:t>
            </w:r>
          </w:p>
        </w:tc>
        <w:tc>
          <w:tcPr>
            <w:tcW w:w="1217" w:type="dxa"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факт</w:t>
            </w:r>
          </w:p>
        </w:tc>
        <w:tc>
          <w:tcPr>
            <w:tcW w:w="1816" w:type="dxa"/>
            <w:vMerge/>
          </w:tcPr>
          <w:p w:rsidR="00A6453C" w:rsidRPr="00A65ED9" w:rsidRDefault="00A6453C" w:rsidP="001F43C9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</w:tr>
      <w:tr w:rsidR="00A6453C" w:rsidRPr="00A65ED9" w:rsidTr="00A6453C">
        <w:tc>
          <w:tcPr>
            <w:tcW w:w="1129" w:type="dxa"/>
            <w:shd w:val="clear" w:color="auto" w:fill="auto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6"/>
              </w:rPr>
            </w:pPr>
            <w:r w:rsidRPr="00A6453C">
              <w:rPr>
                <w:color w:val="000000"/>
                <w:w w:val="100"/>
                <w:sz w:val="14"/>
                <w:szCs w:val="26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6"/>
              </w:rPr>
            </w:pPr>
            <w:r w:rsidRPr="00A6453C">
              <w:rPr>
                <w:color w:val="000000"/>
                <w:w w:val="100"/>
                <w:sz w:val="14"/>
                <w:szCs w:val="26"/>
              </w:rPr>
              <w:t>2</w:t>
            </w:r>
          </w:p>
        </w:tc>
        <w:tc>
          <w:tcPr>
            <w:tcW w:w="134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3</w:t>
            </w:r>
          </w:p>
        </w:tc>
        <w:tc>
          <w:tcPr>
            <w:tcW w:w="134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5</w:t>
            </w:r>
          </w:p>
        </w:tc>
        <w:tc>
          <w:tcPr>
            <w:tcW w:w="1217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6</w:t>
            </w:r>
          </w:p>
        </w:tc>
        <w:tc>
          <w:tcPr>
            <w:tcW w:w="1217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7</w:t>
            </w:r>
          </w:p>
        </w:tc>
        <w:tc>
          <w:tcPr>
            <w:tcW w:w="181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8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7E3A07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6"/>
              </w:rPr>
            </w:pPr>
            <w:r w:rsidRPr="007E3A07">
              <w:rPr>
                <w:color w:val="000000"/>
                <w:w w:val="100"/>
                <w:sz w:val="20"/>
                <w:szCs w:val="26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:rsidR="007E3A07" w:rsidRPr="007E3A07" w:rsidRDefault="007E3A07" w:rsidP="007E3A07">
            <w:pPr>
              <w:autoSpaceDE w:val="0"/>
              <w:rPr>
                <w:color w:val="000000"/>
                <w:w w:val="100"/>
                <w:sz w:val="20"/>
                <w:szCs w:val="26"/>
              </w:rPr>
            </w:pPr>
            <w:r w:rsidRPr="007E3A07">
              <w:rPr>
                <w:color w:val="000000"/>
                <w:w w:val="100"/>
                <w:sz w:val="20"/>
                <w:szCs w:val="26"/>
              </w:rPr>
              <w:t>Создание кадрового потенциала: обучение/повышение квалификации педагогических работников общеобразовательных организаций района, реализующих образовательные программы, направленные на повышение финансовой грамотности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7E3A07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День открытых дверей</w:t>
            </w:r>
          </w:p>
          <w:p w:rsidR="005E2DED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proofErr w:type="spellStart"/>
            <w:r>
              <w:rPr>
                <w:color w:val="000000"/>
                <w:w w:val="100"/>
                <w:sz w:val="20"/>
                <w:szCs w:val="20"/>
              </w:rPr>
              <w:t>Вебинар</w:t>
            </w:r>
            <w:proofErr w:type="spellEnd"/>
          </w:p>
          <w:p w:rsidR="005E2DED" w:rsidRPr="00A65ED9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color w:val="000000"/>
                <w:w w:val="100"/>
                <w:sz w:val="20"/>
                <w:szCs w:val="20"/>
              </w:rPr>
              <w:t>квалиф</w:t>
            </w:r>
            <w:proofErr w:type="spellEnd"/>
            <w:r>
              <w:rPr>
                <w:color w:val="000000"/>
                <w:w w:val="100"/>
                <w:sz w:val="20"/>
                <w:szCs w:val="20"/>
              </w:rPr>
              <w:t>.</w:t>
            </w: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17</w:t>
            </w:r>
          </w:p>
        </w:tc>
        <w:tc>
          <w:tcPr>
            <w:tcW w:w="1816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педагоги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7E3A07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6"/>
              </w:rPr>
            </w:pPr>
            <w:r w:rsidRPr="007E3A07">
              <w:rPr>
                <w:color w:val="000000"/>
                <w:w w:val="100"/>
                <w:sz w:val="20"/>
                <w:szCs w:val="26"/>
              </w:rPr>
              <w:t>2.</w:t>
            </w:r>
          </w:p>
        </w:tc>
        <w:tc>
          <w:tcPr>
            <w:tcW w:w="4115" w:type="dxa"/>
            <w:shd w:val="clear" w:color="auto" w:fill="auto"/>
          </w:tcPr>
          <w:p w:rsidR="007E3A07" w:rsidRPr="007E3A07" w:rsidRDefault="007E3A07" w:rsidP="007E3A07">
            <w:pPr>
              <w:autoSpaceDE w:val="0"/>
              <w:rPr>
                <w:color w:val="000000"/>
                <w:w w:val="100"/>
                <w:sz w:val="20"/>
                <w:szCs w:val="26"/>
              </w:rPr>
            </w:pPr>
            <w:r w:rsidRPr="007E3A07">
              <w:rPr>
                <w:color w:val="000000"/>
                <w:w w:val="100"/>
                <w:sz w:val="20"/>
                <w:szCs w:val="26"/>
              </w:rPr>
              <w:t>Подготовка и обеспечение участия учащихся общеобразовательных организаций района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7E3A07" w:rsidRPr="00A65ED9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Онлайн-зачет</w:t>
            </w: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573</w:t>
            </w:r>
          </w:p>
        </w:tc>
        <w:tc>
          <w:tcPr>
            <w:tcW w:w="1816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Педагоги, ученики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3.</w:t>
            </w:r>
          </w:p>
        </w:tc>
        <w:tc>
          <w:tcPr>
            <w:tcW w:w="4115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Организация участия района в проведении Всероссийской недели финансовой грамотности детей и молодежи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7E3A07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Деловой час</w:t>
            </w:r>
          </w:p>
          <w:p w:rsidR="005E2DED" w:rsidRPr="00A65ED9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Онлайн-семинар</w:t>
            </w: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54</w:t>
            </w:r>
          </w:p>
        </w:tc>
        <w:tc>
          <w:tcPr>
            <w:tcW w:w="1816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студенты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4.</w:t>
            </w:r>
          </w:p>
        </w:tc>
        <w:tc>
          <w:tcPr>
            <w:tcW w:w="4115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Организация участия района в проведении Всероссийской недели сбережений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auto"/>
          </w:tcPr>
          <w:p w:rsidR="007E3A07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Круглый стол</w:t>
            </w:r>
          </w:p>
          <w:p w:rsidR="005E2DED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Онлайн-семинар</w:t>
            </w:r>
          </w:p>
          <w:p w:rsidR="005E2DED" w:rsidRPr="00A65ED9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Информационный день</w:t>
            </w: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119</w:t>
            </w:r>
          </w:p>
        </w:tc>
        <w:tc>
          <w:tcPr>
            <w:tcW w:w="1816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Взрослое население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5.</w:t>
            </w:r>
          </w:p>
        </w:tc>
        <w:tc>
          <w:tcPr>
            <w:tcW w:w="4115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 xml:space="preserve">Проведение просветительских мероприятий по финансовой грамотности (лекции, видеоролики, игры, </w:t>
            </w:r>
            <w:proofErr w:type="spellStart"/>
            <w:r w:rsidRPr="00A65ED9">
              <w:rPr>
                <w:color w:val="000000"/>
                <w:w w:val="100"/>
                <w:sz w:val="20"/>
                <w:szCs w:val="20"/>
              </w:rPr>
              <w:t>квесты</w:t>
            </w:r>
            <w:proofErr w:type="spellEnd"/>
            <w:r w:rsidRPr="00A65ED9">
              <w:rPr>
                <w:color w:val="000000"/>
                <w:w w:val="100"/>
                <w:sz w:val="20"/>
                <w:szCs w:val="20"/>
              </w:rPr>
              <w:t>, плакаты, круглые столы) для социально уязвимых слоев населения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2DED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7</w:t>
            </w:r>
          </w:p>
          <w:p w:rsidR="005E2DED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7E3A07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Информационный час</w:t>
            </w:r>
          </w:p>
          <w:p w:rsidR="005E2DED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Онлайн-семинар</w:t>
            </w:r>
          </w:p>
          <w:p w:rsidR="005E2DED" w:rsidRPr="00A65ED9" w:rsidRDefault="005E2DED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Беседа</w:t>
            </w:r>
          </w:p>
        </w:tc>
        <w:tc>
          <w:tcPr>
            <w:tcW w:w="1217" w:type="dxa"/>
          </w:tcPr>
          <w:p w:rsidR="007E3A07" w:rsidRPr="00A65ED9" w:rsidRDefault="005E2DED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5E2DED" w:rsidRPr="00A65ED9" w:rsidRDefault="00EB714C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182</w:t>
            </w:r>
          </w:p>
        </w:tc>
        <w:tc>
          <w:tcPr>
            <w:tcW w:w="1816" w:type="dxa"/>
          </w:tcPr>
          <w:p w:rsidR="007E3A07" w:rsidRDefault="005E2DED" w:rsidP="005E2DED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Пенсионеры,</w:t>
            </w:r>
          </w:p>
          <w:p w:rsidR="005E2DED" w:rsidRPr="00A65ED9" w:rsidRDefault="005E2DED" w:rsidP="005E2DED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w w:val="100"/>
                <w:sz w:val="20"/>
                <w:szCs w:val="20"/>
              </w:rPr>
              <w:t>малообеспечен-ные</w:t>
            </w:r>
            <w:proofErr w:type="spellEnd"/>
            <w:proofErr w:type="gramEnd"/>
            <w:r>
              <w:rPr>
                <w:color w:val="000000"/>
                <w:w w:val="100"/>
                <w:sz w:val="20"/>
                <w:szCs w:val="20"/>
              </w:rPr>
              <w:t xml:space="preserve"> семьи</w:t>
            </w:r>
          </w:p>
        </w:tc>
      </w:tr>
      <w:tr w:rsidR="00A6453C" w:rsidRPr="00A65ED9" w:rsidTr="00A6453C">
        <w:tc>
          <w:tcPr>
            <w:tcW w:w="1129" w:type="dxa"/>
            <w:shd w:val="clear" w:color="auto" w:fill="auto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lastRenderedPageBreak/>
              <w:t>1</w:t>
            </w:r>
          </w:p>
        </w:tc>
        <w:tc>
          <w:tcPr>
            <w:tcW w:w="4115" w:type="dxa"/>
            <w:shd w:val="clear" w:color="auto" w:fill="auto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2</w:t>
            </w:r>
          </w:p>
        </w:tc>
        <w:tc>
          <w:tcPr>
            <w:tcW w:w="134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3</w:t>
            </w:r>
          </w:p>
        </w:tc>
        <w:tc>
          <w:tcPr>
            <w:tcW w:w="134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A6453C" w:rsidRPr="00A6453C" w:rsidRDefault="00A6453C" w:rsidP="00A6453C">
            <w:pPr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5</w:t>
            </w:r>
          </w:p>
        </w:tc>
        <w:tc>
          <w:tcPr>
            <w:tcW w:w="1217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6</w:t>
            </w:r>
          </w:p>
        </w:tc>
        <w:tc>
          <w:tcPr>
            <w:tcW w:w="1217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7</w:t>
            </w:r>
          </w:p>
        </w:tc>
        <w:tc>
          <w:tcPr>
            <w:tcW w:w="1816" w:type="dxa"/>
          </w:tcPr>
          <w:p w:rsidR="00A6453C" w:rsidRPr="00A6453C" w:rsidRDefault="00A6453C" w:rsidP="00A6453C">
            <w:pPr>
              <w:autoSpaceDE w:val="0"/>
              <w:jc w:val="center"/>
              <w:rPr>
                <w:color w:val="000000"/>
                <w:w w:val="100"/>
                <w:sz w:val="14"/>
                <w:szCs w:val="20"/>
              </w:rPr>
            </w:pPr>
            <w:r w:rsidRPr="00A6453C">
              <w:rPr>
                <w:color w:val="000000"/>
                <w:w w:val="100"/>
                <w:sz w:val="14"/>
                <w:szCs w:val="20"/>
              </w:rPr>
              <w:t>8</w:t>
            </w:r>
          </w:p>
        </w:tc>
      </w:tr>
      <w:tr w:rsidR="00AA4CB4" w:rsidRPr="00A65ED9" w:rsidTr="00A6453C">
        <w:tc>
          <w:tcPr>
            <w:tcW w:w="1129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6.</w:t>
            </w:r>
          </w:p>
        </w:tc>
        <w:tc>
          <w:tcPr>
            <w:tcW w:w="4115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Проведение тематических мероприятий (уроков, лекций, семинаров, онлайн-мероприятий) для учащихся общеобразовательных организаций, способствующих формированию основ рационального поведения</w:t>
            </w:r>
          </w:p>
        </w:tc>
        <w:tc>
          <w:tcPr>
            <w:tcW w:w="134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CB4" w:rsidRPr="00A65ED9" w:rsidRDefault="00EB714C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51</w:t>
            </w:r>
          </w:p>
        </w:tc>
        <w:tc>
          <w:tcPr>
            <w:tcW w:w="2681" w:type="dxa"/>
            <w:shd w:val="clear" w:color="auto" w:fill="auto"/>
          </w:tcPr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 w:rsidRPr="00C56062">
              <w:rPr>
                <w:color w:val="000000"/>
                <w:w w:val="100"/>
                <w:sz w:val="20"/>
                <w:szCs w:val="20"/>
              </w:rPr>
              <w:t>Онлайн-семинар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Информационный день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Диктант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Онлайн-уроки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Круглый стол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Игра-</w:t>
            </w:r>
            <w:proofErr w:type="spellStart"/>
            <w:r>
              <w:rPr>
                <w:color w:val="000000"/>
                <w:w w:val="100"/>
                <w:sz w:val="20"/>
                <w:szCs w:val="20"/>
              </w:rPr>
              <w:t>квест</w:t>
            </w:r>
            <w:proofErr w:type="spellEnd"/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Игра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Уроки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Мастер-класс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Творческое задание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Практическая работа</w:t>
            </w:r>
          </w:p>
          <w:p w:rsidR="00AA4CB4" w:rsidRDefault="00AA4CB4" w:rsidP="00AA4CB4">
            <w:pPr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Дискуссия</w:t>
            </w:r>
          </w:p>
          <w:p w:rsidR="00AA4CB4" w:rsidRPr="00AA4CB4" w:rsidRDefault="00AA4CB4" w:rsidP="00AA4CB4">
            <w:pPr>
              <w:rPr>
                <w:sz w:val="20"/>
              </w:rPr>
            </w:pPr>
            <w:r w:rsidRPr="00AA4CB4">
              <w:rPr>
                <w:sz w:val="20"/>
              </w:rPr>
              <w:t>Интерактивная игра</w:t>
            </w:r>
          </w:p>
          <w:p w:rsidR="00AA4CB4" w:rsidRPr="00AA4CB4" w:rsidRDefault="00AA4CB4" w:rsidP="00AA4CB4">
            <w:pPr>
              <w:rPr>
                <w:sz w:val="20"/>
              </w:rPr>
            </w:pPr>
            <w:r w:rsidRPr="00AA4CB4">
              <w:rPr>
                <w:sz w:val="20"/>
              </w:rPr>
              <w:t>Внеурочные занятия</w:t>
            </w:r>
          </w:p>
          <w:p w:rsidR="00AA4CB4" w:rsidRDefault="00AA4CB4" w:rsidP="00AA4CB4">
            <w:r w:rsidRPr="00AA4CB4">
              <w:rPr>
                <w:sz w:val="20"/>
              </w:rPr>
              <w:t>Музейные занятия</w:t>
            </w: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EB714C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2730</w:t>
            </w:r>
          </w:p>
        </w:tc>
        <w:tc>
          <w:tcPr>
            <w:tcW w:w="181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Ученики, педагоги</w:t>
            </w: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7.</w:t>
            </w:r>
          </w:p>
        </w:tc>
        <w:tc>
          <w:tcPr>
            <w:tcW w:w="4115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Внедрение в образовательную практику дошкольных образовательных организаций элементов финансовой грамотности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7E3A07" w:rsidRPr="00A65ED9" w:rsidRDefault="007E3A07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81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</w:tr>
      <w:tr w:rsidR="007E3A07" w:rsidRPr="00A65ED9" w:rsidTr="00A6453C">
        <w:tc>
          <w:tcPr>
            <w:tcW w:w="1129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8.</w:t>
            </w:r>
          </w:p>
        </w:tc>
        <w:tc>
          <w:tcPr>
            <w:tcW w:w="4115" w:type="dxa"/>
            <w:shd w:val="clear" w:color="auto" w:fill="auto"/>
          </w:tcPr>
          <w:p w:rsidR="007E3A07" w:rsidRPr="00A65ED9" w:rsidRDefault="007E3A07" w:rsidP="007E3A07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Организация и проведение мероприятий по финансовой грамотности для молодежного парламента</w:t>
            </w:r>
          </w:p>
        </w:tc>
        <w:tc>
          <w:tcPr>
            <w:tcW w:w="134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CB4" w:rsidRPr="00A65ED9" w:rsidRDefault="00AA4CB4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AA4CB4" w:rsidRPr="00A65ED9" w:rsidRDefault="00AA4CB4" w:rsidP="005E2DED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AA4CB4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816" w:type="dxa"/>
          </w:tcPr>
          <w:p w:rsidR="007E3A07" w:rsidRPr="00A65ED9" w:rsidRDefault="007E3A07" w:rsidP="007E3A07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</w:tr>
      <w:tr w:rsidR="00AA4CB4" w:rsidRPr="00A65ED9" w:rsidTr="00A6453C">
        <w:tc>
          <w:tcPr>
            <w:tcW w:w="1129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9.</w:t>
            </w:r>
          </w:p>
        </w:tc>
        <w:tc>
          <w:tcPr>
            <w:tcW w:w="4115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Проведение информационно-разъяснительной работы, семинаров для субъектов малого предпринимателей</w:t>
            </w:r>
          </w:p>
        </w:tc>
        <w:tc>
          <w:tcPr>
            <w:tcW w:w="134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CB4" w:rsidRPr="00A65ED9" w:rsidRDefault="00EB714C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:rsidR="00AA4CB4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Круглый стол</w:t>
            </w:r>
          </w:p>
          <w:p w:rsidR="00AA4CB4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Совет МСП</w:t>
            </w:r>
          </w:p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Консультации по телефону</w:t>
            </w: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EB714C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44</w:t>
            </w:r>
          </w:p>
        </w:tc>
        <w:tc>
          <w:tcPr>
            <w:tcW w:w="181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Представители бизнеса</w:t>
            </w:r>
          </w:p>
        </w:tc>
      </w:tr>
      <w:tr w:rsidR="00AA4CB4" w:rsidRPr="00A65ED9" w:rsidTr="00A6453C">
        <w:tc>
          <w:tcPr>
            <w:tcW w:w="1129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10.</w:t>
            </w:r>
          </w:p>
        </w:tc>
        <w:tc>
          <w:tcPr>
            <w:tcW w:w="4115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 xml:space="preserve">Информирование населения посредством публикации информации на официальном сайте </w:t>
            </w:r>
            <w:proofErr w:type="spellStart"/>
            <w:r w:rsidRPr="00A65ED9">
              <w:rPr>
                <w:color w:val="000000"/>
                <w:w w:val="100"/>
                <w:sz w:val="20"/>
                <w:szCs w:val="20"/>
              </w:rPr>
              <w:t>Грязовецкого</w:t>
            </w:r>
            <w:proofErr w:type="spellEnd"/>
            <w:r w:rsidRPr="00A65ED9">
              <w:rPr>
                <w:color w:val="000000"/>
                <w:w w:val="100"/>
                <w:sz w:val="20"/>
                <w:szCs w:val="20"/>
              </w:rPr>
              <w:t xml:space="preserve"> муниципального района и в средствах массовой информации, в том числе по вопросам налогообложения</w:t>
            </w:r>
          </w:p>
        </w:tc>
        <w:tc>
          <w:tcPr>
            <w:tcW w:w="134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CB4" w:rsidRDefault="00EB714C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11</w:t>
            </w:r>
          </w:p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AA4CB4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Размещение новостей на сайте</w:t>
            </w:r>
          </w:p>
          <w:p w:rsidR="00AA4CB4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 xml:space="preserve">Публикация в </w:t>
            </w:r>
            <w:proofErr w:type="spellStart"/>
            <w:r>
              <w:rPr>
                <w:color w:val="000000"/>
                <w:w w:val="100"/>
                <w:sz w:val="20"/>
                <w:szCs w:val="20"/>
              </w:rPr>
              <w:t>соцсетях</w:t>
            </w:r>
            <w:proofErr w:type="spellEnd"/>
          </w:p>
          <w:p w:rsidR="00AA4CB4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СМИ</w:t>
            </w:r>
          </w:p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Буклеты</w:t>
            </w: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>
              <w:rPr>
                <w:color w:val="000000"/>
                <w:w w:val="100"/>
                <w:sz w:val="20"/>
                <w:szCs w:val="20"/>
              </w:rPr>
              <w:t>37</w:t>
            </w:r>
          </w:p>
        </w:tc>
        <w:tc>
          <w:tcPr>
            <w:tcW w:w="181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</w:tr>
      <w:tr w:rsidR="00AA4CB4" w:rsidRPr="00A65ED9" w:rsidTr="00A6453C">
        <w:tc>
          <w:tcPr>
            <w:tcW w:w="1129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11.</w:t>
            </w:r>
          </w:p>
        </w:tc>
        <w:tc>
          <w:tcPr>
            <w:tcW w:w="4115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  <w:r w:rsidRPr="00A65ED9">
              <w:rPr>
                <w:color w:val="000000"/>
                <w:w w:val="100"/>
                <w:sz w:val="20"/>
                <w:szCs w:val="20"/>
              </w:rPr>
              <w:t>Изучение лучших практик по повышению финансовой грамотности населения регионов РФ с целью их применения на территории района</w:t>
            </w:r>
          </w:p>
        </w:tc>
        <w:tc>
          <w:tcPr>
            <w:tcW w:w="134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A4CB4" w:rsidRPr="00A65ED9" w:rsidRDefault="00AA4CB4" w:rsidP="00AA4CB4">
            <w:pPr>
              <w:autoSpaceDE w:val="0"/>
              <w:jc w:val="center"/>
              <w:rPr>
                <w:color w:val="000000"/>
                <w:w w:val="100"/>
                <w:sz w:val="20"/>
                <w:szCs w:val="20"/>
              </w:rPr>
            </w:pPr>
          </w:p>
        </w:tc>
      </w:tr>
    </w:tbl>
    <w:p w:rsidR="00A65ED9" w:rsidRPr="00E75805" w:rsidRDefault="00A65ED9" w:rsidP="00A65ED9">
      <w:pPr>
        <w:rPr>
          <w:vanish/>
        </w:rPr>
      </w:pPr>
    </w:p>
    <w:p w:rsidR="00A65ED9" w:rsidRPr="005C0CF0" w:rsidRDefault="00A65ED9" w:rsidP="00A65ED9">
      <w:pPr>
        <w:autoSpaceDE w:val="0"/>
        <w:jc w:val="center"/>
        <w:rPr>
          <w:b/>
          <w:color w:val="000000"/>
          <w:w w:val="100"/>
          <w:sz w:val="26"/>
          <w:szCs w:val="26"/>
        </w:rPr>
      </w:pPr>
    </w:p>
    <w:p w:rsidR="00A65ED9" w:rsidRPr="005C0CF0" w:rsidRDefault="00A65ED9" w:rsidP="00A65ED9">
      <w:pPr>
        <w:pStyle w:val="ConsPlusNormal"/>
        <w:widowControl/>
        <w:suppressAutoHyphens w:val="0"/>
        <w:ind w:firstLine="0"/>
        <w:rPr>
          <w:rFonts w:ascii="Bookman Old Style" w:hAnsi="Bookman Old Style"/>
          <w:b/>
          <w:sz w:val="24"/>
          <w:szCs w:val="24"/>
        </w:rPr>
      </w:pPr>
    </w:p>
    <w:p w:rsidR="00A65ED9" w:rsidRDefault="00A65ED9" w:rsidP="00A65ED9">
      <w:pPr>
        <w:pStyle w:val="ConsPlusNormal"/>
        <w:widowControl/>
        <w:suppressAutoHyphens w:val="0"/>
        <w:ind w:firstLine="0"/>
        <w:rPr>
          <w:rFonts w:ascii="Bookman Old Style" w:hAnsi="Bookman Old Style"/>
          <w:sz w:val="24"/>
          <w:szCs w:val="24"/>
        </w:rPr>
      </w:pPr>
    </w:p>
    <w:p w:rsidR="00F81142" w:rsidRDefault="00B81B1C"/>
    <w:sectPr w:rsidR="00F81142" w:rsidSect="00A6453C">
      <w:footerReference w:type="even" r:id="rId6"/>
      <w:footerReference w:type="default" r:id="rId7"/>
      <w:footnotePr>
        <w:pos w:val="beneathText"/>
      </w:footnotePr>
      <w:pgSz w:w="16832" w:h="11911" w:orient="landscape"/>
      <w:pgMar w:top="1276" w:right="1134" w:bottom="1134" w:left="567" w:header="720" w:footer="720" w:gutter="0"/>
      <w:cols w:space="720"/>
      <w:titlePg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1C" w:rsidRDefault="00B81B1C">
      <w:r>
        <w:separator/>
      </w:r>
    </w:p>
  </w:endnote>
  <w:endnote w:type="continuationSeparator" w:id="0">
    <w:p w:rsidR="00B81B1C" w:rsidRDefault="00B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76" w:rsidRDefault="00730C00" w:rsidP="008B08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4576" w:rsidRDefault="00B81B1C" w:rsidP="003471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76" w:rsidRPr="00035FE1" w:rsidRDefault="00730C00" w:rsidP="008B08C6">
    <w:pPr>
      <w:pStyle w:val="a4"/>
      <w:framePr w:wrap="around" w:vAnchor="text" w:hAnchor="margin" w:xAlign="right" w:y="1"/>
      <w:rPr>
        <w:rStyle w:val="a3"/>
        <w:rFonts w:ascii="Bookman Old Style" w:hAnsi="Bookman Old Style"/>
        <w:w w:val="100"/>
        <w:sz w:val="20"/>
        <w:szCs w:val="20"/>
      </w:rPr>
    </w:pPr>
    <w:r w:rsidRPr="00035FE1">
      <w:rPr>
        <w:rStyle w:val="a3"/>
        <w:rFonts w:ascii="Bookman Old Style" w:hAnsi="Bookman Old Style"/>
        <w:w w:val="100"/>
        <w:sz w:val="20"/>
        <w:szCs w:val="20"/>
      </w:rPr>
      <w:fldChar w:fldCharType="begin"/>
    </w:r>
    <w:r w:rsidRPr="00035FE1">
      <w:rPr>
        <w:rStyle w:val="a3"/>
        <w:rFonts w:ascii="Bookman Old Style" w:hAnsi="Bookman Old Style"/>
        <w:w w:val="100"/>
        <w:sz w:val="20"/>
        <w:szCs w:val="20"/>
      </w:rPr>
      <w:instrText xml:space="preserve">PAGE  </w:instrText>
    </w:r>
    <w:r w:rsidRPr="00035FE1">
      <w:rPr>
        <w:rStyle w:val="a3"/>
        <w:rFonts w:ascii="Bookman Old Style" w:hAnsi="Bookman Old Style"/>
        <w:w w:val="100"/>
        <w:sz w:val="20"/>
        <w:szCs w:val="20"/>
      </w:rPr>
      <w:fldChar w:fldCharType="separate"/>
    </w:r>
    <w:r w:rsidR="00A6453C">
      <w:rPr>
        <w:rStyle w:val="a3"/>
        <w:rFonts w:ascii="Bookman Old Style" w:hAnsi="Bookman Old Style"/>
        <w:noProof/>
        <w:w w:val="100"/>
        <w:sz w:val="20"/>
        <w:szCs w:val="20"/>
      </w:rPr>
      <w:t>2</w:t>
    </w:r>
    <w:r w:rsidRPr="00035FE1">
      <w:rPr>
        <w:rStyle w:val="a3"/>
        <w:rFonts w:ascii="Bookman Old Style" w:hAnsi="Bookman Old Style"/>
        <w:w w:val="100"/>
        <w:sz w:val="20"/>
        <w:szCs w:val="20"/>
      </w:rPr>
      <w:fldChar w:fldCharType="end"/>
    </w:r>
  </w:p>
  <w:p w:rsidR="00184576" w:rsidRDefault="00B81B1C" w:rsidP="003471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1C" w:rsidRDefault="00B81B1C">
      <w:r>
        <w:separator/>
      </w:r>
    </w:p>
  </w:footnote>
  <w:footnote w:type="continuationSeparator" w:id="0">
    <w:p w:rsidR="00B81B1C" w:rsidRDefault="00B8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9"/>
    <w:rsid w:val="00057764"/>
    <w:rsid w:val="001319E2"/>
    <w:rsid w:val="002F1E45"/>
    <w:rsid w:val="005E2DED"/>
    <w:rsid w:val="00730C00"/>
    <w:rsid w:val="007E3A07"/>
    <w:rsid w:val="008A7C61"/>
    <w:rsid w:val="00970C57"/>
    <w:rsid w:val="00A6453C"/>
    <w:rsid w:val="00A65ED9"/>
    <w:rsid w:val="00AA4CB4"/>
    <w:rsid w:val="00B81B1C"/>
    <w:rsid w:val="00CB4483"/>
    <w:rsid w:val="00CD04B9"/>
    <w:rsid w:val="00D4280F"/>
    <w:rsid w:val="00EB714C"/>
    <w:rsid w:val="00F37BE2"/>
    <w:rsid w:val="00F94B7D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C680-C110-4320-AD63-1C4D063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D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ED9"/>
  </w:style>
  <w:style w:type="paragraph" w:styleId="a4">
    <w:name w:val="footer"/>
    <w:basedOn w:val="a"/>
    <w:link w:val="a5"/>
    <w:rsid w:val="00A65E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5ED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a6">
    <w:name w:val="Знак Знак Знак Знак Знак Знак Знак Знак"/>
    <w:basedOn w:val="a"/>
    <w:rsid w:val="00A65ED9"/>
    <w:pPr>
      <w:suppressAutoHyphens w:val="0"/>
      <w:spacing w:after="160" w:line="240" w:lineRule="exact"/>
    </w:pPr>
    <w:rPr>
      <w:rFonts w:ascii="Verdana" w:hAnsi="Verdana"/>
      <w:w w:val="100"/>
      <w:sz w:val="20"/>
      <w:szCs w:val="20"/>
      <w:lang w:val="en-US" w:eastAsia="en-US"/>
    </w:rPr>
  </w:style>
  <w:style w:type="paragraph" w:customStyle="1" w:styleId="ConsPlusNormal">
    <w:name w:val="ConsPlusNormal"/>
    <w:rsid w:val="00A65E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Знак Знак Знак Знак Знак Знак Знак Знак"/>
    <w:basedOn w:val="a"/>
    <w:rsid w:val="007E3A07"/>
    <w:pPr>
      <w:suppressAutoHyphens w:val="0"/>
      <w:spacing w:after="160" w:line="240" w:lineRule="exact"/>
    </w:pPr>
    <w:rPr>
      <w:rFonts w:ascii="Verdana" w:hAnsi="Verdana"/>
      <w:w w:val="10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E2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2DED"/>
    <w:rPr>
      <w:rFonts w:ascii="Segoe UI" w:eastAsia="Times New Roman" w:hAnsi="Segoe UI" w:cs="Segoe UI"/>
      <w:w w:val="9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Абакумкина</dc:creator>
  <cp:keywords/>
  <dc:description/>
  <cp:lastModifiedBy>Н.К. Абакумкина</cp:lastModifiedBy>
  <cp:revision>4</cp:revision>
  <cp:lastPrinted>2023-01-20T17:41:00Z</cp:lastPrinted>
  <dcterms:created xsi:type="dcterms:W3CDTF">2023-01-20T17:00:00Z</dcterms:created>
  <dcterms:modified xsi:type="dcterms:W3CDTF">2023-01-20T17:42:00Z</dcterms:modified>
</cp:coreProperties>
</file>