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ПЛАН мероприятий по противодействию коррупции в органах местного самоуправления 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Грязовецкого муниципального района на 2021 – 2022 годы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</w:r>
    </w:p>
    <w:tbl>
      <w:tblPr>
        <w:tblW w:w="14704" w:type="dxa"/>
        <w:jc w:val="left"/>
        <w:tblInd w:w="2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79"/>
        <w:gridCol w:w="7089"/>
        <w:gridCol w:w="4693"/>
        <w:gridCol w:w="1842"/>
      </w:tblGrid>
      <w:tr>
        <w:trPr>
          <w:tblHeader w:val="true"/>
          <w:cantSplit w:val="true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№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п/п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Наименование мероприятия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Исполнители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Срок исполнения</w:t>
            </w:r>
          </w:p>
        </w:tc>
      </w:tr>
      <w:tr>
        <w:trPr>
          <w:tblHeader w:val="true"/>
          <w:cantSplit w:val="true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1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2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4</w:t>
            </w:r>
          </w:p>
        </w:tc>
      </w:tr>
      <w:tr>
        <w:trPr>
          <w:cantSplit w:val="true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1.</w:t>
            </w:r>
          </w:p>
        </w:tc>
        <w:tc>
          <w:tcPr>
            <w:tcW w:w="13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Совершенствование организационного и нормативно-правового обеспечения деятельности по противодействию коррупции</w:t>
            </w:r>
          </w:p>
        </w:tc>
      </w:tr>
      <w:tr>
        <w:trPr>
          <w:cantSplit w:val="true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1.1.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Подготовка и направление в органы местного самоуправления района, подведомственные организации информации об изменениях действующего законодательства о противодействии коррупции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Заместитель руководителя администрации района по правовым вопросам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Правовое управление администрации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постоянно</w:t>
            </w:r>
          </w:p>
        </w:tc>
      </w:tr>
      <w:tr>
        <w:trPr>
          <w:trHeight w:val="3812" w:hRule="atLeast"/>
          <w:cantSplit w:val="true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1.2.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Анализ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 применительно к деятельности органов местного самоуправления района, подведомственных организаций, рассмотрение результатов анализа, соответствующих выводов, предложений, рекомендаций на заседаниях комиссии по координации работы по противодействию коррупции, направление информации в органы местного самоуправления района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Заместитель руководителя администрации района по правовым вопросам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Правовое управление администрации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ежеквартально</w:t>
            </w:r>
          </w:p>
        </w:tc>
      </w:tr>
      <w:tr>
        <w:trPr>
          <w:cantSplit w:val="true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1.3.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Организация работы по вопросам противодействия коррупции: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- комиссии по координации работы по противодействию коррупции, с рассмотрением, в том числе информации: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а) руководителей органов местного самоуправления района, подведомственных учреждений об обеспечении эффективного противодействия коррупционным проявлениям, в том числе по выполнению функций, связанных с коррупционными рисками;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б) о соблюдении органами местного самоуправления района административных регламентов предоставления муниципальных услуг;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в) о результатах всех видов контроля в сфере закупок для обеспечения муниципальных нужд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г) о результатах проверок, проводимых Контрольно-счетной палатой района по расходованию бюджетных средств;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д) о результатах работы по выявлению случаев конфликта интересов, осуществлению мер по предотвращению и урегулированию конфликта интересов.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Заместитель руководителя администрации района по правовым вопросам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Правовое управление администрации района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Отдел организационной и кадровой работы администрации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каждое полугодие</w:t>
            </w:r>
          </w:p>
        </w:tc>
      </w:tr>
      <w:tr>
        <w:trPr>
          <w:cantSplit w:val="true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1.4.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Осуществление антикоррупционной экспертизы муниципальных правовых актов (их проектов) с учетом мониторинга соответствующей правоприменительной практики в целях выявления коррупциогенных факторов и последующего устранения таких факторов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Заместитель руководителя администрации района по правовым вопросам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Правовое управление администрации района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Отдел организационной и кадровой работы администрации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постоянно</w:t>
            </w:r>
          </w:p>
        </w:tc>
      </w:tr>
      <w:tr>
        <w:trPr>
          <w:cantSplit w:val="true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1.5.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Обеспечение размещения проектов нормативных правовых актов органов местного самоуправления района, затрагивающих права, свободы и обязанности человека и гражданина, на официальном интернет-сайте района в целях проведения независимой экспертизы на коррупциогенность, а также проектов правовых актов органом местного самоуправления района, регулирующих развитие малого и среднего предпринимательства на территории района, в целях проведения общественной экспертизы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Органы местного самоуправления района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постоянно</w:t>
            </w:r>
          </w:p>
        </w:tc>
      </w:tr>
      <w:tr>
        <w:trPr>
          <w:cantSplit w:val="true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1.6.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Организация семинара со специалистами органов местного самоуправления района, руководителями муниципальных учреждений и предприятий по вопросам предотвращения включения в муниципальные правовые акты положений, способствующих созданию условий для проявления коррупции, с приглашением представителей прокуратуры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Отдел организационной и кадровой работы администрации района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Правовое управление администрации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4 квартал 2019</w:t>
            </w:r>
          </w:p>
        </w:tc>
      </w:tr>
      <w:tr>
        <w:trPr>
          <w:cantSplit w:val="true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1.7.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Организация обучения (повышения квалификации) должностных лиц органов местного самоуправления района, а также муниципальных учреждений и предприятий, занятых в сфере закупок в соответствии с законодательством Российской Федерации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Отдел организационной и кадровой работы администрации района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Руководители подведомственных организаций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в течение года</w:t>
            </w:r>
          </w:p>
        </w:tc>
      </w:tr>
      <w:tr>
        <w:trPr>
          <w:cantSplit w:val="true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1.8.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Проведение мониторинга нормативной обеспеченности в сфере противодействия коррупции, своевременное внесение изменений и принятие муниципальных правовых актов в сфере противодействия коррупции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Заместитель руководителя администрации района по правовым вопросам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Правовое управление администрации района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Отдел организационной и кадровой работы администрации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постоянно</w:t>
            </w:r>
          </w:p>
        </w:tc>
      </w:tr>
      <w:tr>
        <w:trPr>
          <w:cantSplit w:val="true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1.9.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Обеспечение действенного функционирования единой системы документооборота, позволяющей осуществлять согласование контрактов, договоров, соглашений, ведение учета и контроля исполнения документов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Отдел по работе с обращениями граждан, документационному обеспечению и контролю администрации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постоянно</w:t>
            </w:r>
          </w:p>
        </w:tc>
      </w:tr>
      <w:tr>
        <w:trPr>
          <w:cantSplit w:val="true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1.10.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Меры по совершенствованию условий, процедур и механизмов муниципальных закупок: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- проведение общественного обсуждения закупок для обеспечения муниципальных нужд в случаях, установленных законодательством Российской Федерации;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- осуществление обобщения и анализа информации о размещении заказов для нужд заказчиков района для предоставления в органы государственной власти;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- проведение анализа эффективности бюджетных расходов при осуществлении закупок товаров, работ, услуг для обеспечения муниципальных нужд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Администрация района, Управление образования района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Управление социально-экономического развития района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Руководители подведомственных организаций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Управление финансов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постоянно</w:t>
            </w:r>
          </w:p>
        </w:tc>
      </w:tr>
      <w:tr>
        <w:trPr>
          <w:cantSplit w:val="true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1.11.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Совершенствование системы учета муниципального имущества; анализ и организация проверок использования муниципального имущества, переданного в аренду, хозяйственное ведение или оперативное управление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Управление по имущественным и земельным отношениям района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(далее – УИЗО)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постоянно</w:t>
            </w:r>
          </w:p>
        </w:tc>
      </w:tr>
      <w:tr>
        <w:trPr>
          <w:cantSplit w:val="true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1.12.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Проверка целевого и эффективного использования бюджетных средств, выделяемых из бюджета района, в том числе использования субсидии, представленной на иные цели.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Организация работы по результатам проверок: анализ, обобщения типичных нарушений, разработка рекомендаций, направленных на их профилактику.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Управление финансов района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Контрольно-счетная палата района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 xml:space="preserve"> </w:t>
            </w:r>
            <w:r>
              <w:rPr/>
              <w:t>(далее – КСП)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в соответствии с утвержденным планом проверок; внеплановых проверок – на основании поступившей информации</w:t>
            </w:r>
          </w:p>
        </w:tc>
      </w:tr>
      <w:tr>
        <w:trPr>
          <w:cantSplit w:val="true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1.13.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Обеспечение применения конкурентных процедур (конкурсов, аукционов) при распоряжении муниципальным имуществом и земельными участками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УИЗО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постоянно</w:t>
            </w:r>
          </w:p>
        </w:tc>
      </w:tr>
      <w:tr>
        <w:trPr>
          <w:cantSplit w:val="true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1.14.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Обеспечение эффективного взаимодействия с правоохранительными органами, прокуратурой района, по вопросам организации противодействия коррупции в органах местного самоуправления района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Заместитель руководителя администрации района по правовым вопросам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Правовое управление администрации района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Отдел организационной и кадровой работы администрации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постоянно</w:t>
            </w:r>
          </w:p>
        </w:tc>
      </w:tr>
      <w:tr>
        <w:trPr>
          <w:cantSplit w:val="true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1.15.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Рассмотрение актов прокурорского реагирования (информации прокуратуры), вынесенных в отношении лиц, замещающих муниципальные должности, должности муниципальной службы, в связи с нарушением ими норм законодательства о противодействии коррупции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Заместитель руководителя администрации района по правовым вопросам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Отдел организационной и кадровой работы администрации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при поступлении</w:t>
            </w:r>
          </w:p>
        </w:tc>
      </w:tr>
      <w:tr>
        <w:trPr>
          <w:cantSplit w:val="true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1.16.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Проведение анализа обоснованности отказов в предоставлении муниципальных услуг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Органы местного самоуправления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4 квартал 2018 года</w:t>
            </w:r>
          </w:p>
        </w:tc>
      </w:tr>
      <w:tr>
        <w:trPr>
          <w:cantSplit w:val="true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1.17.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Оказание муниципальным служащим консультационной помощи по вопросам противодействия коррупции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Заместитель руководителя администрации района по правовым вопросам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Правовое управление администрации района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Отдел организационной и кадровой работы администрации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постоянно</w:t>
            </w:r>
          </w:p>
        </w:tc>
      </w:tr>
      <w:tr>
        <w:trPr>
          <w:cantSplit w:val="true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2.</w:t>
            </w:r>
          </w:p>
        </w:tc>
        <w:tc>
          <w:tcPr>
            <w:tcW w:w="13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Мероприятия по совершенствованию муниципального управления в целях предупреждения коррупции</w:t>
            </w:r>
          </w:p>
        </w:tc>
      </w:tr>
      <w:tr>
        <w:trPr>
          <w:cantSplit w:val="true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2.1.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Обеспечение действенного функционирования межведомственного электронного взаимодействия органов местного самоуправления района, федеральных органов исполнительной власти, их электронного взаимодействия с гражданами и организациями в рамках предоставления муниципальных услуг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Органы местного самоуправления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постоянно</w:t>
            </w:r>
          </w:p>
        </w:tc>
      </w:tr>
      <w:tr>
        <w:trPr>
          <w:cantSplit w:val="true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2.2.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Осуществление антикоррупционного мониторинга на основе обращений граждан, содержащих претензии по осуществлению муниципальных функций и предоставлению муниципальных услуг органами местного самоуправления района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Органы местного самоуправления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постоянно</w:t>
            </w:r>
          </w:p>
        </w:tc>
      </w:tr>
      <w:tr>
        <w:trPr>
          <w:cantSplit w:val="true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2.3.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Организация и проведение мониторинга качества и доступности муниципальных услуг, в том числе предоставляемых на базе многофункционального центра организации предоставления государственных и муниципальных услуг.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Органы местного самоуправления района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Первый заместитель руководителя администрации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в течение года</w:t>
            </w:r>
          </w:p>
        </w:tc>
      </w:tr>
      <w:tr>
        <w:trPr>
          <w:cantSplit w:val="true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2.4.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Совершенствование предоставления муниципальных услуг, повышение эффективности осуществления функций муниципального контроля: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- своевременное внесение изменений в административные регламенты в целях их приведения в соответствие с действующим законодательством;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- работа по приведению административных регламентов в соответствие с типовыми административными регламентами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Органы местного самоуправления района, предоставляющие муниципальные услуги, осуществляющие муниципальный контроль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Структурные подразделения администрации района, предоставляющие муниципальные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постоянно</w:t>
            </w:r>
          </w:p>
        </w:tc>
      </w:tr>
      <w:tr>
        <w:trPr>
          <w:cantSplit w:val="true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3.</w:t>
            </w:r>
          </w:p>
        </w:tc>
        <w:tc>
          <w:tcPr>
            <w:tcW w:w="13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Внедрение антикоррупционных механизмов в систему кадровой работы</w:t>
            </w:r>
          </w:p>
        </w:tc>
      </w:tr>
      <w:tr>
        <w:trPr>
          <w:cantSplit w:val="true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3.1.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Организация деятельности комиссии по соблюдению требований к служебному поведению и урегулированию конфликта интересов, в том числе: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- размещение информации на официальном интернет-сайте о состоявшихся заседаниях комиссии, принятых решениях за предыдущий период;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- размещение информации на официальном интернет-сайте о планируемом проведении заседания комиссии (повестка)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Отдел организационной и кадровой работы администрации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постоянно, по мере необходимости</w:t>
            </w:r>
          </w:p>
        </w:tc>
      </w:tr>
      <w:tr>
        <w:trPr>
          <w:cantSplit w:val="true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3.2.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Консультационное обеспечение деятельности руководителей органов местного самоуправления района, муниципальных учреждений и предприятий и лиц, ответственных за работу по профилактике коррупционных и иных правонарушений, в подведомственных предприятиях и учреждениях по вопросам противодействия коррупции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Заместитель руководителя администрации района по правовым вопросам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Правовое управление администрации района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Отдел организационной и кадровой работы администрации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постоянно</w:t>
            </w:r>
          </w:p>
        </w:tc>
      </w:tr>
      <w:tr>
        <w:trPr>
          <w:cantSplit w:val="true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3.3.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Организация проведения обучающих занятий по противодействию коррупции для муниципальных служащих, в том числе вновь принятых, руководителей подведомственных учреждений и предприятий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Заместитель руководителя администрации района по правовым вопросам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Отдел организационной и кадровой работы администрации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по мере необходимости</w:t>
            </w:r>
          </w:p>
        </w:tc>
      </w:tr>
      <w:tr>
        <w:trPr>
          <w:cantSplit w:val="true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3.4.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Проведение разъяснительной работы с муниципальными служащими по вопросам: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- соблюдения ограничений, запретов и исполнения обязанностей, установленных в целях противодействия коррупции, в том числе ограничений, касающихся получения подарков;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- формирования негативного отношения к коррупции;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- наказания за получение и дачу взятки, посредничество во взяточничестве, об увольнении в связи с утратой доверия, о порядке проведения проверки сведений, представляемых муниципальными служащими в соответствии с законодательством Российской Федерации о противодействии коррупции;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- связанным с применением на практике общих принципов служебного поведения муниципальных служащих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Органы местного самоуправления района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Заместитель руководителя администрации района по правовым вопросам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Правовое управление администрации района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Отдел организационной и кадровой работы администрации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постоянно</w:t>
            </w:r>
          </w:p>
        </w:tc>
      </w:tr>
      <w:tr>
        <w:trPr>
          <w:cantSplit w:val="true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3.5.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Проведение разъяснительной работы по соблюдению антикоррупционного законодательства в части соблюдения запретов при увольнении с муниципальной службы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Органы местного самоуправления района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Отдел организационной и кадровой работы администрации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при увольнении со службы</w:t>
            </w:r>
          </w:p>
        </w:tc>
      </w:tr>
      <w:tr>
        <w:trPr>
          <w:cantSplit w:val="true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3.6.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Обеспечение соблюдения лицами, замещающими муниципальные должности и должности муниципальной службы, требований о ежегодном предоставлении сведений о доходах, расходах, имуществе и обязательствах имущественного характера, в том числе осуществление комплекса мер, связанных с ознакомлением, распространением рекомендаций по заполнению лицами, замещающими муниципальные должности и муниципальными служащими сведений о доходах, об имуществе и обязательствах имущественного характера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Органы местного самоуправления района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Отдел организационной и кадровой работы администрации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ежегодно до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 xml:space="preserve"> </w:t>
            </w:r>
            <w:r>
              <w:rPr/>
              <w:t>30 апреля</w:t>
            </w:r>
          </w:p>
        </w:tc>
      </w:tr>
      <w:tr>
        <w:trPr>
          <w:cantSplit w:val="true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3.7.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Организация проверки достоверности предоставляемых гражданином персональных данных и иных сведений при поступлении на муниципальную службу и проверки сведений о доходах, имуществе и обязательствах имущественного характера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Органы местного самоуправления района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Отдел организационной и кадровой работы администрации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постоянно</w:t>
            </w:r>
          </w:p>
        </w:tc>
      </w:tr>
      <w:tr>
        <w:trPr>
          <w:cantSplit w:val="true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3.8.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Проведение работы по выявлению случаев возникновения конфликта интересов, одной из сторон которого являются муниципальные служащие, осуществление мер по предотвращению и урегулированию конфликта интересов, применение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Заместитель руководителя администрации района по правовым вопросам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Органы местного самоуправления района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Отдел организационной и кадровой работы администрации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постоянно</w:t>
            </w:r>
          </w:p>
        </w:tc>
      </w:tr>
      <w:tr>
        <w:trPr>
          <w:cantSplit w:val="true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3.9.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Организация проверок соблюдения муниципальными служащими запретов и ограничений, предусмотренных законодательством, в том числе: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- проведение проверок соблюдения запрета на осуществление предпринимательской деятельности или участия в управлении хозяйствующим субъектом;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- выявление случаев нарушения ограничений, касающихся получения подарков и порядка сдачи подарков, с применением соответствующих мер ответственности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Органы местного самоуправления района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Отдел организационной и кадровой работы администрации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в течение года</w:t>
            </w:r>
          </w:p>
        </w:tc>
      </w:tr>
      <w:tr>
        <w:trPr>
          <w:cantSplit w:val="true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3.10.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Мониторинг законодательства о противодействии коррупции с целью поддержания в актуальном состоянии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Правовое управление администрации района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Отдел организационной и кадровой работы администрации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постоянно</w:t>
            </w:r>
          </w:p>
        </w:tc>
      </w:tr>
      <w:tr>
        <w:trPr>
          <w:cantSplit w:val="true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3.11.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Проведение комплекса мер, связанных с осуществлением контроля за соответствием расходов лиц, замещающих должности муниципальной службы, расходов его супруги (супруга) и несовершеннолетних детей общему доходу данного лица и его супруги (супруга) за три последних года, предшествующих совершению сделки, в соответствии с требованиями действующего законодательства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Отдел организационной и кадровой работы администрации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постоянно, при наличии соответствующих оснований</w:t>
            </w:r>
          </w:p>
        </w:tc>
      </w:tr>
      <w:tr>
        <w:trPr>
          <w:cantSplit w:val="true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3.12.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Обеспечение предоставления лицами, поступающими на должность руководителя муниципального учреждения района, и руководителями муниципальных учреждений района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детей, в том числе организация проверки достоверности и полноты представленных сведений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Отдел организационной и кадровой работы администрации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при поступлении на работу, руководители МУ ежегодно, до 30 апреля</w:t>
            </w:r>
          </w:p>
        </w:tc>
      </w:tr>
      <w:tr>
        <w:trPr>
          <w:cantSplit w:val="true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3.13.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Проведение разъяснительной работы о своевременном уведомлении муниципальными служащими представителя нанимателя о выполнении иной оплачиваемой работы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Отдел организационной и кадровой работы администрации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постоянно</w:t>
            </w:r>
          </w:p>
        </w:tc>
      </w:tr>
      <w:tr>
        <w:trPr>
          <w:cantSplit w:val="true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3.14.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Обеспечение преимущественного использования резерва управленческих кадров района при приеме граждан на должности муниципальной службы и переводе муниципальных служащих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Отдел организационной и кадровой работы администрации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по мере необходимости</w:t>
            </w:r>
          </w:p>
        </w:tc>
      </w:tr>
      <w:tr>
        <w:trPr>
          <w:cantSplit w:val="true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3.15.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Ознакомление муниципальных служащих с принимаемыми правовыми актами в сфере противодействия коррупции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Отдел организационной и кадровой работы администрации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в течение месяца со дня издания нормативного правового акта</w:t>
            </w:r>
          </w:p>
        </w:tc>
      </w:tr>
      <w:tr>
        <w:trPr>
          <w:cantSplit w:val="true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3.16.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Организация оценки знания положений антикоррупционного законодательства, в том числе путем тестирования муниципальных служащих при прохождении аттестации, а также кандидатов, претендующих на замещение должности муниципальной службы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Отдел организационной и кадровой работы администрации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при проведении аттестации и при приеме на службу</w:t>
            </w:r>
          </w:p>
        </w:tc>
      </w:tr>
      <w:tr>
        <w:trPr>
          <w:cantSplit w:val="true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3.17.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Принятие мер по повышению эффективности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Отдел организационной и кадровой работы администрации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е</w:t>
            </w:r>
            <w:bookmarkStart w:id="0" w:name="_GoBack"/>
            <w:bookmarkEnd w:id="0"/>
            <w:r>
              <w:rPr/>
              <w:t>жегодно до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1 февраля</w:t>
            </w:r>
          </w:p>
        </w:tc>
      </w:tr>
      <w:tr>
        <w:trPr>
          <w:cantSplit w:val="true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3.18.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Отдел организационной и кадровой работы администрации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ежегодно до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 xml:space="preserve"> </w:t>
            </w:r>
            <w:r>
              <w:rPr/>
              <w:t>1 февраля</w:t>
            </w:r>
          </w:p>
        </w:tc>
      </w:tr>
      <w:tr>
        <w:trPr>
          <w:cantSplit w:val="true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3.19.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Обеспечение ежегодного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Отдел организационной и кадровой работы администрации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ежегодно до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1 апреля</w:t>
            </w:r>
          </w:p>
        </w:tc>
      </w:tr>
      <w:tr>
        <w:trPr>
          <w:cantSplit w:val="true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3.20.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Обеспечение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Отдел организационной и кадровой работы администрации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в соответствии с требованиями законодательства</w:t>
            </w:r>
          </w:p>
        </w:tc>
      </w:tr>
      <w:tr>
        <w:trPr>
          <w:cantSplit w:val="true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4.</w:t>
            </w:r>
          </w:p>
        </w:tc>
        <w:tc>
          <w:tcPr>
            <w:tcW w:w="13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Повышение уровня доверия населения района к деятельности органов местного самоуправления района, формирование антикоррупционного общественного сознания, нетерпимости к проявлениям коррупции</w:t>
            </w:r>
          </w:p>
        </w:tc>
      </w:tr>
      <w:tr>
        <w:trPr>
          <w:cantSplit w:val="true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4.1.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Ведение раздела официального сайта района «Противодействие коррупции» в соответствии с требованиями законодательства о противодействии коррупции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Правовое управление администрации района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Отдел организационной и кадровой работы администрации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постоянно</w:t>
            </w:r>
          </w:p>
        </w:tc>
      </w:tr>
      <w:tr>
        <w:trPr>
          <w:cantSplit w:val="true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4.2.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Размещение на официальном сайте района сведений о доходах, расходах, имуществе и обязательствах имущественного характера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Отдел организационной и кадровой работы администрации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в соответствии с требованиями законодательства</w:t>
            </w:r>
          </w:p>
        </w:tc>
      </w:tr>
      <w:tr>
        <w:trPr>
          <w:cantSplit w:val="true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4.3.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Обеспечение возможности оперативного представления гражданами и организациями информации о фактах коррупции или нарушениях требований к служебному поведению муниципальных служащих, руководителей подведомственных организаций посредством: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- функционирования телефонов «горячей линии» по вопросам противодействия коррупции;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- приема электронных сообщений на официальном сайте района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Заместитель главы администрации района по правовым вопросам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b/>
                <w:b/>
              </w:rPr>
            </w:pPr>
            <w:r>
              <w:rPr/>
              <w:t>Правовое управление администрации района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Отдел организационной и кадровой работы администрации района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Руководители подведомственных организаций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постоянно</w:t>
            </w:r>
          </w:p>
        </w:tc>
      </w:tr>
      <w:tr>
        <w:trPr>
          <w:cantSplit w:val="true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4.4.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Обеспечение эффективного взаимодействия органов местного самоуправления района с институтами гражданского общества по вопросам антикоррупционной деятельности, в том числе участие в работе Общественного Совета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Управляющий делами, руководитель аппарата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Заместитель руководителя администрации района по социальной политике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Управление по обеспечению деятельности Земского Собрания района и главы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постоянно</w:t>
            </w:r>
          </w:p>
        </w:tc>
      </w:tr>
      <w:tr>
        <w:trPr>
          <w:cantSplit w:val="true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4.5.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Формирование в обществе с помощью средств массовой информации и общественных организаций нетерпимого отношения к проявлениям коррупции, пропаганда антикоррупционной политики государства, разъяснение положений действующего законодательства о противодействии коррупции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Управляющий делами, руководитель аппарата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Правовое управление администрации района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Отдел организационной и кадровой работы администрации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постоянно</w:t>
            </w:r>
          </w:p>
        </w:tc>
      </w:tr>
      <w:tr>
        <w:trPr>
          <w:cantSplit w:val="true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4.6.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Организация и проведение встреч с представителями малого и среднего предпринимательства в рамках деятельности Совета по развитию малого и среднего предпринимательства в районе в целях обмена мнениями по вопросам взаимоотношений власти и бизнеса, противодействия коррупции, снятия барьеров для осуществления предпринимательской деятельности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Управление социально-экономического развития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каждое полугодие</w:t>
            </w:r>
          </w:p>
        </w:tc>
      </w:tr>
      <w:tr>
        <w:trPr>
          <w:cantSplit w:val="true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4.7.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Проведение мероприятий, направленных на недопущение должностными лицами муниципальных образовательных учреждений злоупотреблений должностными полномочиями и их превышение.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Организация разъяснительной работы с руководителями и педагогами образовательных организаций по пресечению и предупреждению незаконного сбора средств с родителей (законных представителей) обучающихся, воспитанников дошкольных образовательных организаций и общеобразовательных организаций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Управление образования района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Заместитель руководителя администрации района по правовым вопросам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Отдел организационной и кадровой работы администрации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постоянно</w:t>
            </w:r>
          </w:p>
        </w:tc>
      </w:tr>
      <w:tr>
        <w:trPr>
          <w:cantSplit w:val="true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4.8.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Организация работы с молодежью в сфере противодействия коррупции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Реализация мероприятий по антикоррупционному образованию в общеобразовательных организациях в части, касающейся включения в программы предметов, дисциплин, направленных на решение задач формирования антикоррупционного мировоззрения, повышения уровня правосознания и правовой культуры обучающихся; проведение «круглых столов», классных часов с учащимися по вопросам противодействия коррупции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Управление образования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по мере необходимости</w:t>
            </w:r>
          </w:p>
        </w:tc>
      </w:tr>
      <w:tr>
        <w:trPr>
          <w:cantSplit w:val="true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4.9.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Организация контроля за выполнением мероприятий, предусмотренных планом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Правовое управление администрации района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Отдел организационной и кадровой работы администрации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каждое полугодие</w:t>
            </w:r>
          </w:p>
        </w:tc>
      </w:tr>
      <w:tr>
        <w:trPr>
          <w:cantSplit w:val="true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4.10.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Размещение отчета о выполнении мероприятий, предусмотренных планом, на официальном сайте района в разделе «Противодействие коррупции»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Заместитель руководителя администрации района по правовым вопросам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Правовое управление администрации района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Отдел организационной и кадровой работы администрации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каждое полугодие</w:t>
            </w:r>
          </w:p>
        </w:tc>
      </w:tr>
      <w:tr>
        <w:trPr>
          <w:cantSplit w:val="true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4.11.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Представление предложений в план по противодействию коррупции на 2023-2024 годы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Органы местного самоуправления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до 01 декабря</w:t>
            </w:r>
          </w:p>
        </w:tc>
      </w:tr>
    </w:tbl>
    <w:p>
      <w:pPr>
        <w:pStyle w:val="Normal"/>
        <w:rPr>
          <w:rFonts w:ascii="Times New Roman" w:hAnsi="Times New Roman"/>
          <w:sz w:val="26"/>
          <w:szCs w:val="26"/>
        </w:rPr>
      </w:pPr>
      <w:r>
        <w:rPr/>
      </w:r>
    </w:p>
    <w:sectPr>
      <w:type w:val="nextPage"/>
      <w:pgSz w:orient="landscape" w:w="16838" w:h="11906"/>
      <w:pgMar w:left="975" w:right="578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0"/>
      <w:szCs w:val="22"/>
      <w:lang w:val="ru-RU" w:eastAsia="en-US" w:bidi="en-US"/>
    </w:rPr>
  </w:style>
  <w:style w:type="paragraph" w:styleId="1">
    <w:name w:val="Heading 1"/>
    <w:basedOn w:val="Normal"/>
    <w:next w:val="Normal"/>
    <w:link w:val="10"/>
    <w:qFormat/>
    <w:pPr>
      <w:keepNext w:val="true"/>
      <w:jc w:val="center"/>
      <w:outlineLvl w:val="0"/>
    </w:pPr>
    <w:rPr>
      <w:rFonts w:ascii="Times New Roman" w:hAnsi="Times New Roman"/>
      <w:b/>
      <w:bCs/>
      <w:sz w:val="36"/>
      <w:szCs w:val="24"/>
    </w:rPr>
  </w:style>
  <w:style w:type="paragraph" w:styleId="2">
    <w:name w:val="Heading 2"/>
    <w:link w:val="20"/>
    <w:uiPriority w:val="9"/>
    <w:unhideWhenUsed/>
    <w:qFormat/>
    <w:pPr>
      <w:keepNext w:val="true"/>
      <w:keepLines/>
      <w:widowControl/>
      <w:suppressAutoHyphens w:val="true"/>
      <w:bidi w:val="0"/>
      <w:spacing w:before="360" w:after="200"/>
      <w:jc w:val="left"/>
      <w:outlineLvl w:val="1"/>
    </w:pPr>
    <w:rPr>
      <w:rFonts w:ascii="Arial" w:hAnsi="Arial" w:eastAsia="Arial" w:cs="Arial"/>
      <w:color w:val="auto"/>
      <w:kern w:val="0"/>
      <w:sz w:val="34"/>
      <w:szCs w:val="22"/>
      <w:lang w:val="ru-RU" w:eastAsia="en-US" w:bidi="en-US"/>
    </w:rPr>
  </w:style>
  <w:style w:type="paragraph" w:styleId="3">
    <w:name w:val="Heading 3"/>
    <w:link w:val="30"/>
    <w:uiPriority w:val="9"/>
    <w:unhideWhenUsed/>
    <w:qFormat/>
    <w:pPr>
      <w:keepNext w:val="true"/>
      <w:keepLines/>
      <w:widowControl/>
      <w:suppressAutoHyphens w:val="true"/>
      <w:bidi w:val="0"/>
      <w:spacing w:before="320" w:after="200"/>
      <w:jc w:val="left"/>
      <w:outlineLvl w:val="2"/>
    </w:pPr>
    <w:rPr>
      <w:rFonts w:ascii="Arial" w:hAnsi="Arial" w:eastAsia="Arial" w:cs="Arial"/>
      <w:color w:val="auto"/>
      <w:kern w:val="0"/>
      <w:sz w:val="30"/>
      <w:szCs w:val="30"/>
      <w:lang w:val="ru-RU" w:eastAsia="en-US" w:bidi="en-US"/>
    </w:rPr>
  </w:style>
  <w:style w:type="paragraph" w:styleId="4">
    <w:name w:val="Heading 4"/>
    <w:link w:val="40"/>
    <w:uiPriority w:val="9"/>
    <w:unhideWhenUsed/>
    <w:qFormat/>
    <w:pPr>
      <w:keepNext w:val="true"/>
      <w:keepLines/>
      <w:widowControl/>
      <w:suppressAutoHyphens w:val="true"/>
      <w:bidi w:val="0"/>
      <w:spacing w:before="320" w:after="200"/>
      <w:jc w:val="left"/>
      <w:outlineLvl w:val="3"/>
    </w:pPr>
    <w:rPr>
      <w:rFonts w:ascii="Arial" w:hAnsi="Arial" w:eastAsia="Arial" w:cs="Arial"/>
      <w:b/>
      <w:bCs/>
      <w:color w:val="auto"/>
      <w:kern w:val="0"/>
      <w:sz w:val="26"/>
      <w:szCs w:val="26"/>
      <w:lang w:val="ru-RU" w:eastAsia="en-US" w:bidi="en-US"/>
    </w:rPr>
  </w:style>
  <w:style w:type="paragraph" w:styleId="5">
    <w:name w:val="Heading 5"/>
    <w:link w:val="50"/>
    <w:uiPriority w:val="9"/>
    <w:unhideWhenUsed/>
    <w:qFormat/>
    <w:pPr>
      <w:keepNext w:val="true"/>
      <w:keepLines/>
      <w:widowControl/>
      <w:suppressAutoHyphens w:val="true"/>
      <w:bidi w:val="0"/>
      <w:spacing w:before="320" w:after="200"/>
      <w:jc w:val="left"/>
      <w:outlineLvl w:val="4"/>
    </w:pPr>
    <w:rPr>
      <w:rFonts w:ascii="Arial" w:hAnsi="Arial" w:eastAsia="Arial" w:cs="Arial"/>
      <w:b/>
      <w:bCs/>
      <w:color w:val="auto"/>
      <w:kern w:val="0"/>
      <w:sz w:val="24"/>
      <w:szCs w:val="24"/>
      <w:lang w:val="ru-RU" w:eastAsia="en-US" w:bidi="en-US"/>
    </w:rPr>
  </w:style>
  <w:style w:type="paragraph" w:styleId="6">
    <w:name w:val="Heading 6"/>
    <w:link w:val="60"/>
    <w:uiPriority w:val="9"/>
    <w:unhideWhenUsed/>
    <w:qFormat/>
    <w:pPr>
      <w:keepNext w:val="true"/>
      <w:keepLines/>
      <w:widowControl/>
      <w:suppressAutoHyphens w:val="true"/>
      <w:bidi w:val="0"/>
      <w:spacing w:before="320" w:after="200"/>
      <w:jc w:val="left"/>
      <w:outlineLvl w:val="5"/>
    </w:pPr>
    <w:rPr>
      <w:rFonts w:ascii="Arial" w:hAnsi="Arial" w:eastAsia="Arial" w:cs="Arial"/>
      <w:b/>
      <w:bCs/>
      <w:color w:val="auto"/>
      <w:kern w:val="0"/>
      <w:sz w:val="22"/>
      <w:szCs w:val="22"/>
      <w:lang w:val="ru-RU" w:eastAsia="en-US" w:bidi="en-US"/>
    </w:rPr>
  </w:style>
  <w:style w:type="paragraph" w:styleId="7">
    <w:name w:val="Heading 7"/>
    <w:link w:val="70"/>
    <w:uiPriority w:val="9"/>
    <w:unhideWhenUsed/>
    <w:qFormat/>
    <w:pPr>
      <w:keepNext w:val="true"/>
      <w:keepLines/>
      <w:widowControl/>
      <w:suppressAutoHyphens w:val="true"/>
      <w:bidi w:val="0"/>
      <w:spacing w:before="320" w:after="200"/>
      <w:jc w:val="left"/>
      <w:outlineLvl w:val="6"/>
    </w:pPr>
    <w:rPr>
      <w:rFonts w:ascii="Arial" w:hAnsi="Arial" w:eastAsia="Arial" w:cs="Arial"/>
      <w:b/>
      <w:bCs/>
      <w:i/>
      <w:iCs/>
      <w:color w:val="auto"/>
      <w:kern w:val="0"/>
      <w:sz w:val="22"/>
      <w:szCs w:val="22"/>
      <w:lang w:val="ru-RU" w:eastAsia="en-US" w:bidi="en-US"/>
    </w:rPr>
  </w:style>
  <w:style w:type="paragraph" w:styleId="8">
    <w:name w:val="Heading 8"/>
    <w:link w:val="80"/>
    <w:uiPriority w:val="9"/>
    <w:unhideWhenUsed/>
    <w:qFormat/>
    <w:pPr>
      <w:keepNext w:val="true"/>
      <w:keepLines/>
      <w:widowControl/>
      <w:suppressAutoHyphens w:val="true"/>
      <w:bidi w:val="0"/>
      <w:spacing w:before="320" w:after="200"/>
      <w:jc w:val="left"/>
      <w:outlineLvl w:val="7"/>
    </w:pPr>
    <w:rPr>
      <w:rFonts w:ascii="Arial" w:hAnsi="Arial" w:eastAsia="Arial" w:cs="Arial"/>
      <w:i/>
      <w:iCs/>
      <w:color w:val="auto"/>
      <w:kern w:val="0"/>
      <w:sz w:val="22"/>
      <w:szCs w:val="22"/>
      <w:lang w:val="ru-RU" w:eastAsia="en-US" w:bidi="en-US"/>
    </w:rPr>
  </w:style>
  <w:style w:type="paragraph" w:styleId="9">
    <w:name w:val="Heading 9"/>
    <w:link w:val="90"/>
    <w:uiPriority w:val="9"/>
    <w:unhideWhenUsed/>
    <w:qFormat/>
    <w:pPr>
      <w:keepNext w:val="true"/>
      <w:keepLines/>
      <w:widowControl/>
      <w:suppressAutoHyphens w:val="true"/>
      <w:bidi w:val="0"/>
      <w:spacing w:before="320" w:after="200"/>
      <w:jc w:val="left"/>
      <w:outlineLvl w:val="8"/>
    </w:pPr>
    <w:rPr>
      <w:rFonts w:ascii="Arial" w:hAnsi="Arial" w:eastAsia="Arial" w:cs="Arial"/>
      <w:i/>
      <w:iCs/>
      <w:color w:val="auto"/>
      <w:kern w:val="0"/>
      <w:sz w:val="21"/>
      <w:szCs w:val="21"/>
      <w:lang w:val="ru-RU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21" w:customStyle="1">
    <w:name w:val="Заголовок 2 Знак"/>
    <w:link w:val="2"/>
    <w:uiPriority w:val="9"/>
    <w:qFormat/>
    <w:rPr>
      <w:rFonts w:ascii="Arial" w:hAnsi="Arial" w:eastAsia="Arial" w:cs="Arial"/>
      <w:sz w:val="34"/>
    </w:rPr>
  </w:style>
  <w:style w:type="character" w:styleId="31" w:customStyle="1">
    <w:name w:val="Заголовок 3 Знак"/>
    <w:link w:val="3"/>
    <w:uiPriority w:val="9"/>
    <w:qFormat/>
    <w:rPr>
      <w:rFonts w:ascii="Arial" w:hAnsi="Arial" w:eastAsia="Arial" w:cs="Arial"/>
      <w:sz w:val="30"/>
      <w:szCs w:val="30"/>
    </w:rPr>
  </w:style>
  <w:style w:type="character" w:styleId="41" w:customStyle="1">
    <w:name w:val="Заголовок 4 Знак"/>
    <w:link w:val="4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51" w:customStyle="1">
    <w:name w:val="Заголовок 5 Знак"/>
    <w:link w:val="5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1" w:customStyle="1">
    <w:name w:val="Заголовок 6 Знак"/>
    <w:link w:val="6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1" w:customStyle="1">
    <w:name w:val="Заголовок 7 Знак"/>
    <w:link w:val="7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1" w:customStyle="1">
    <w:name w:val="Заголовок 8 Знак"/>
    <w:link w:val="8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91" w:customStyle="1">
    <w:name w:val="Заголовок 9 Знак"/>
    <w:link w:val="9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Style5" w:customStyle="1">
    <w:name w:val="Заголовок Знак"/>
    <w:link w:val="a4"/>
    <w:uiPriority w:val="10"/>
    <w:qFormat/>
    <w:rPr>
      <w:sz w:val="48"/>
      <w:szCs w:val="48"/>
    </w:rPr>
  </w:style>
  <w:style w:type="character" w:styleId="Style6" w:customStyle="1">
    <w:name w:val="Подзаголовок Знак"/>
    <w:link w:val="a6"/>
    <w:uiPriority w:val="11"/>
    <w:qFormat/>
    <w:rPr>
      <w:sz w:val="24"/>
      <w:szCs w:val="24"/>
    </w:rPr>
  </w:style>
  <w:style w:type="character" w:styleId="22" w:customStyle="1">
    <w:name w:val="Цитата 2 Знак"/>
    <w:link w:val="21"/>
    <w:uiPriority w:val="29"/>
    <w:qFormat/>
    <w:rPr>
      <w:i/>
    </w:rPr>
  </w:style>
  <w:style w:type="character" w:styleId="Style7" w:customStyle="1">
    <w:name w:val="Выделенная цитата Знак"/>
    <w:link w:val="a8"/>
    <w:uiPriority w:val="30"/>
    <w:qFormat/>
    <w:rPr>
      <w:i/>
    </w:rPr>
  </w:style>
  <w:style w:type="character" w:styleId="Style8" w:customStyle="1">
    <w:name w:val="Верхний колонтитул Знак"/>
    <w:link w:val="aa"/>
    <w:uiPriority w:val="99"/>
    <w:qFormat/>
    <w:rPr/>
  </w:style>
  <w:style w:type="character" w:styleId="FooterChar" w:customStyle="1">
    <w:name w:val="Footer Char"/>
    <w:uiPriority w:val="99"/>
    <w:qFormat/>
    <w:rPr/>
  </w:style>
  <w:style w:type="character" w:styleId="CaptionChar" w:customStyle="1">
    <w:name w:val="Caption Char"/>
    <w:uiPriority w:val="99"/>
    <w:qFormat/>
    <w:rPr/>
  </w:style>
  <w:style w:type="character" w:styleId="Style9">
    <w:name w:val="Интернет-ссылка"/>
    <w:uiPriority w:val="99"/>
    <w:unhideWhenUsed/>
    <w:rPr>
      <w:color w:val="0000FF"/>
      <w:u w:val="single"/>
    </w:rPr>
  </w:style>
  <w:style w:type="character" w:styleId="Style10" w:customStyle="1">
    <w:name w:val="Текст сноски Знак"/>
    <w:link w:val="af1"/>
    <w:uiPriority w:val="99"/>
    <w:qFormat/>
    <w:rPr>
      <w:sz w:val="18"/>
    </w:rPr>
  </w:style>
  <w:style w:type="character" w:styleId="Style11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Style12" w:customStyle="1">
    <w:name w:val="Текст концевой сноски Знак"/>
    <w:link w:val="af4"/>
    <w:uiPriority w:val="99"/>
    <w:qFormat/>
    <w:rPr>
      <w:sz w:val="20"/>
    </w:rPr>
  </w:style>
  <w:style w:type="character" w:styleId="Style13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11" w:customStyle="1">
    <w:name w:val="Заголовок 1 Знак"/>
    <w:link w:val="1"/>
    <w:qFormat/>
    <w:rPr>
      <w:rFonts w:ascii="Times New Roman" w:hAnsi="Times New Roman"/>
      <w:b/>
      <w:bCs/>
      <w:sz w:val="24"/>
      <w:szCs w:val="24"/>
    </w:rPr>
  </w:style>
  <w:style w:type="character" w:styleId="Style14" w:customStyle="1">
    <w:name w:val="Название Знак"/>
    <w:link w:val="af8"/>
    <w:qFormat/>
    <w:rPr>
      <w:rFonts w:ascii="Times New Roman" w:hAnsi="Times New Roman"/>
      <w:b/>
      <w:bCs/>
      <w:sz w:val="24"/>
      <w:szCs w:val="24"/>
    </w:rPr>
  </w:style>
  <w:style w:type="character" w:styleId="Style15" w:customStyle="1">
    <w:name w:val="Нижний колонтитул Знак"/>
    <w:link w:val="ac"/>
    <w:qFormat/>
    <w:rPr>
      <w:rFonts w:ascii="Times New Roman" w:hAnsi="Times New Roman"/>
      <w:sz w:val="24"/>
      <w:szCs w:val="24"/>
    </w:rPr>
  </w:style>
  <w:style w:type="character" w:styleId="Pagenumber">
    <w:name w:val="page number"/>
    <w:qFormat/>
    <w:rPr/>
  </w:style>
  <w:style w:type="character" w:styleId="Style16" w:customStyle="1">
    <w:name w:val="Основной текст с отступом Знак"/>
    <w:link w:val="afc"/>
    <w:qFormat/>
    <w:rPr>
      <w:rFonts w:ascii="Times New Roman" w:hAnsi="Times New Roman"/>
      <w:sz w:val="20"/>
      <w:szCs w:val="20"/>
    </w:rPr>
  </w:style>
  <w:style w:type="character" w:styleId="Strong">
    <w:name w:val="Strong"/>
    <w:qFormat/>
    <w:rPr>
      <w:b/>
    </w:rPr>
  </w:style>
  <w:style w:type="character" w:styleId="12" w:customStyle="1">
    <w:name w:val="Основной шрифт абзаца1"/>
    <w:qFormat/>
    <w:rPr/>
  </w:style>
  <w:style w:type="character" w:styleId="13" w:customStyle="1">
    <w:name w:val="Знак Знак1"/>
    <w:qFormat/>
    <w:rPr>
      <w:rFonts w:ascii="Cambria" w:hAnsi="Cambria"/>
      <w:b/>
      <w:bCs/>
      <w:sz w:val="32"/>
      <w:szCs w:val="32"/>
    </w:rPr>
  </w:style>
  <w:style w:type="character" w:styleId="Style17" w:customStyle="1">
    <w:name w:val="Текст выноски Знак"/>
    <w:link w:val="aff0"/>
    <w:uiPriority w:val="99"/>
    <w:semiHidden/>
    <w:qFormat/>
    <w:rsid w:val="00e162c6"/>
    <w:rPr>
      <w:rFonts w:ascii="Segoe UI" w:hAnsi="Segoe UI" w:cs="Segoe UI"/>
      <w:sz w:val="18"/>
      <w:szCs w:val="18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 w:customStyle="1">
    <w:name w:val="Caption"/>
    <w:basedOn w:val="Normal"/>
    <w:link w:val="af9"/>
    <w:qFormat/>
    <w:pPr>
      <w:jc w:val="center"/>
    </w:pPr>
    <w:rPr>
      <w:rFonts w:ascii="Times New Roman" w:hAnsi="Times New Roman"/>
      <w:b/>
      <w:b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0"/>
      <w:szCs w:val="22"/>
      <w:lang w:val="ru-RU" w:eastAsia="en-US" w:bidi="en-US"/>
    </w:rPr>
  </w:style>
  <w:style w:type="paragraph" w:styleId="Style23">
    <w:name w:val="Title"/>
    <w:link w:val="a5"/>
    <w:uiPriority w:val="10"/>
    <w:qFormat/>
    <w:pPr>
      <w:widowControl/>
      <w:suppressAutoHyphens w:val="true"/>
      <w:bidi w:val="0"/>
      <w:spacing w:before="300" w:after="200"/>
      <w:contextualSpacing/>
      <w:jc w:val="left"/>
    </w:pPr>
    <w:rPr>
      <w:rFonts w:ascii="Calibri" w:hAnsi="Calibri" w:eastAsia="Times New Roman" w:cs="Times New Roman"/>
      <w:color w:val="auto"/>
      <w:kern w:val="0"/>
      <w:sz w:val="48"/>
      <w:szCs w:val="48"/>
      <w:lang w:val="ru-RU" w:eastAsia="en-US" w:bidi="en-US"/>
    </w:rPr>
  </w:style>
  <w:style w:type="paragraph" w:styleId="Style24">
    <w:name w:val="Subtitle"/>
    <w:link w:val="a7"/>
    <w:uiPriority w:val="11"/>
    <w:qFormat/>
    <w:pPr>
      <w:widowControl/>
      <w:suppressAutoHyphens w:val="true"/>
      <w:bidi w:val="0"/>
      <w:spacing w:before="200" w:after="200"/>
      <w:jc w:val="left"/>
    </w:pPr>
    <w:rPr>
      <w:rFonts w:ascii="Calibri" w:hAnsi="Calibri" w:eastAsia="Times New Roman" w:cs="Times New Roman"/>
      <w:color w:val="auto"/>
      <w:kern w:val="0"/>
      <w:sz w:val="24"/>
      <w:szCs w:val="24"/>
      <w:lang w:val="ru-RU" w:eastAsia="en-US" w:bidi="en-US"/>
    </w:rPr>
  </w:style>
  <w:style w:type="paragraph" w:styleId="Quote">
    <w:name w:val="Quote"/>
    <w:link w:val="22"/>
    <w:uiPriority w:val="29"/>
    <w:qFormat/>
    <w:pPr>
      <w:widowControl/>
      <w:suppressAutoHyphens w:val="true"/>
      <w:bidi w:val="0"/>
      <w:spacing w:before="0" w:after="0"/>
      <w:ind w:left="720" w:right="720" w:hanging="0"/>
      <w:jc w:val="left"/>
    </w:pPr>
    <w:rPr>
      <w:rFonts w:ascii="Calibri" w:hAnsi="Calibri" w:eastAsia="Times New Roman" w:cs="Times New Roman"/>
      <w:i/>
      <w:color w:val="auto"/>
      <w:kern w:val="0"/>
      <w:sz w:val="20"/>
      <w:szCs w:val="22"/>
      <w:lang w:val="ru-RU" w:eastAsia="en-US" w:bidi="en-US"/>
    </w:rPr>
  </w:style>
  <w:style w:type="paragraph" w:styleId="IntenseQuote">
    <w:name w:val="Intense Quote"/>
    <w:link w:val="a9"/>
    <w:uiPriority w:val="30"/>
    <w:qFormat/>
    <w:pPr>
      <w:widowControl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uppressAutoHyphens w:val="true"/>
      <w:bidi w:val="0"/>
      <w:spacing w:before="0" w:after="0"/>
      <w:ind w:left="720" w:right="720" w:hanging="0"/>
      <w:jc w:val="left"/>
    </w:pPr>
    <w:rPr>
      <w:rFonts w:ascii="Calibri" w:hAnsi="Calibri" w:eastAsia="Times New Roman" w:cs="Times New Roman"/>
      <w:i/>
      <w:color w:val="auto"/>
      <w:kern w:val="0"/>
      <w:sz w:val="20"/>
      <w:szCs w:val="22"/>
      <w:lang w:val="ru-RU" w:eastAsia="en-US" w:bidi="en-US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link w:val="a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link w:val="ad"/>
    <w:pPr>
      <w:tabs>
        <w:tab w:val="clear" w:pos="708"/>
        <w:tab w:val="center" w:pos="4677" w:leader="none"/>
        <w:tab w:val="right" w:pos="9355" w:leader="none"/>
      </w:tabs>
    </w:pPr>
    <w:rPr>
      <w:rFonts w:ascii="Times New Roman" w:hAnsi="Times New Roman"/>
      <w:sz w:val="24"/>
      <w:szCs w:val="24"/>
    </w:rPr>
  </w:style>
  <w:style w:type="paragraph" w:styleId="Caption">
    <w:name w:val="caption"/>
    <w:uiPriority w:val="35"/>
    <w:semiHidden/>
    <w:unhideWhenUsed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libri" w:hAnsi="Calibri" w:eastAsia="Times New Roman" w:cs="Times New Roman"/>
      <w:b/>
      <w:bCs/>
      <w:color w:val="4F81BD"/>
      <w:kern w:val="0"/>
      <w:sz w:val="18"/>
      <w:szCs w:val="18"/>
      <w:lang w:val="ru-RU" w:eastAsia="en-US" w:bidi="en-US"/>
    </w:rPr>
  </w:style>
  <w:style w:type="paragraph" w:styleId="Style28">
    <w:name w:val="Footnote Text"/>
    <w:link w:val="af2"/>
    <w:uiPriority w:val="99"/>
    <w:semiHidden/>
    <w:unhideWhenUsed/>
    <w:pPr>
      <w:widowControl/>
      <w:suppressAutoHyphens w:val="true"/>
      <w:bidi w:val="0"/>
      <w:spacing w:before="0" w:after="40"/>
      <w:jc w:val="left"/>
    </w:pPr>
    <w:rPr>
      <w:rFonts w:ascii="Calibri" w:hAnsi="Calibri" w:eastAsia="Times New Roman" w:cs="Times New Roman"/>
      <w:color w:val="auto"/>
      <w:kern w:val="0"/>
      <w:sz w:val="18"/>
      <w:szCs w:val="22"/>
      <w:lang w:val="ru-RU" w:eastAsia="en-US" w:bidi="en-US"/>
    </w:rPr>
  </w:style>
  <w:style w:type="paragraph" w:styleId="Style29">
    <w:name w:val="Endnote Text"/>
    <w:link w:val="af5"/>
    <w:uiPriority w:val="99"/>
    <w:semiHidden/>
    <w:unhideWhenUsed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0"/>
      <w:szCs w:val="22"/>
      <w:lang w:val="ru-RU" w:eastAsia="en-US" w:bidi="en-US"/>
    </w:rPr>
  </w:style>
  <w:style w:type="paragraph" w:styleId="14">
    <w:name w:val="TOC 1"/>
    <w:uiPriority w:val="39"/>
    <w:unhideWhenUsed/>
    <w:pPr>
      <w:widowControl/>
      <w:suppressAutoHyphens w:val="true"/>
      <w:bidi w:val="0"/>
      <w:spacing w:before="0" w:after="57"/>
      <w:jc w:val="left"/>
    </w:pPr>
    <w:rPr>
      <w:rFonts w:ascii="Calibri" w:hAnsi="Calibri" w:eastAsia="Times New Roman" w:cs="Times New Roman"/>
      <w:color w:val="auto"/>
      <w:kern w:val="0"/>
      <w:sz w:val="20"/>
      <w:szCs w:val="22"/>
      <w:lang w:val="ru-RU" w:eastAsia="en-US" w:bidi="en-US"/>
    </w:rPr>
  </w:style>
  <w:style w:type="paragraph" w:styleId="23">
    <w:name w:val="TOC 2"/>
    <w:uiPriority w:val="39"/>
    <w:unhideWhenUsed/>
    <w:pPr>
      <w:widowControl/>
      <w:suppressAutoHyphens w:val="true"/>
      <w:bidi w:val="0"/>
      <w:spacing w:before="0" w:after="57"/>
      <w:ind w:left="283" w:hanging="0"/>
      <w:jc w:val="left"/>
    </w:pPr>
    <w:rPr>
      <w:rFonts w:ascii="Calibri" w:hAnsi="Calibri" w:eastAsia="Times New Roman" w:cs="Times New Roman"/>
      <w:color w:val="auto"/>
      <w:kern w:val="0"/>
      <w:sz w:val="20"/>
      <w:szCs w:val="22"/>
      <w:lang w:val="ru-RU" w:eastAsia="en-US" w:bidi="en-US"/>
    </w:rPr>
  </w:style>
  <w:style w:type="paragraph" w:styleId="32">
    <w:name w:val="TOC 3"/>
    <w:uiPriority w:val="39"/>
    <w:unhideWhenUsed/>
    <w:pPr>
      <w:widowControl/>
      <w:suppressAutoHyphens w:val="true"/>
      <w:bidi w:val="0"/>
      <w:spacing w:before="0" w:after="57"/>
      <w:ind w:left="567" w:hanging="0"/>
      <w:jc w:val="left"/>
    </w:pPr>
    <w:rPr>
      <w:rFonts w:ascii="Calibri" w:hAnsi="Calibri" w:eastAsia="Times New Roman" w:cs="Times New Roman"/>
      <w:color w:val="auto"/>
      <w:kern w:val="0"/>
      <w:sz w:val="20"/>
      <w:szCs w:val="22"/>
      <w:lang w:val="ru-RU" w:eastAsia="en-US" w:bidi="en-US"/>
    </w:rPr>
  </w:style>
  <w:style w:type="paragraph" w:styleId="42">
    <w:name w:val="TOC 4"/>
    <w:uiPriority w:val="39"/>
    <w:unhideWhenUsed/>
    <w:pPr>
      <w:widowControl/>
      <w:suppressAutoHyphens w:val="true"/>
      <w:bidi w:val="0"/>
      <w:spacing w:before="0" w:after="57"/>
      <w:ind w:left="850" w:hanging="0"/>
      <w:jc w:val="left"/>
    </w:pPr>
    <w:rPr>
      <w:rFonts w:ascii="Calibri" w:hAnsi="Calibri" w:eastAsia="Times New Roman" w:cs="Times New Roman"/>
      <w:color w:val="auto"/>
      <w:kern w:val="0"/>
      <w:sz w:val="20"/>
      <w:szCs w:val="22"/>
      <w:lang w:val="ru-RU" w:eastAsia="en-US" w:bidi="en-US"/>
    </w:rPr>
  </w:style>
  <w:style w:type="paragraph" w:styleId="52">
    <w:name w:val="TOC 5"/>
    <w:uiPriority w:val="39"/>
    <w:unhideWhenUsed/>
    <w:pPr>
      <w:widowControl/>
      <w:suppressAutoHyphens w:val="true"/>
      <w:bidi w:val="0"/>
      <w:spacing w:before="0" w:after="57"/>
      <w:ind w:left="1134" w:hanging="0"/>
      <w:jc w:val="left"/>
    </w:pPr>
    <w:rPr>
      <w:rFonts w:ascii="Calibri" w:hAnsi="Calibri" w:eastAsia="Times New Roman" w:cs="Times New Roman"/>
      <w:color w:val="auto"/>
      <w:kern w:val="0"/>
      <w:sz w:val="20"/>
      <w:szCs w:val="22"/>
      <w:lang w:val="ru-RU" w:eastAsia="en-US" w:bidi="en-US"/>
    </w:rPr>
  </w:style>
  <w:style w:type="paragraph" w:styleId="62">
    <w:name w:val="TOC 6"/>
    <w:uiPriority w:val="39"/>
    <w:unhideWhenUsed/>
    <w:pPr>
      <w:widowControl/>
      <w:suppressAutoHyphens w:val="true"/>
      <w:bidi w:val="0"/>
      <w:spacing w:before="0" w:after="57"/>
      <w:ind w:left="1417" w:hanging="0"/>
      <w:jc w:val="left"/>
    </w:pPr>
    <w:rPr>
      <w:rFonts w:ascii="Calibri" w:hAnsi="Calibri" w:eastAsia="Times New Roman" w:cs="Times New Roman"/>
      <w:color w:val="auto"/>
      <w:kern w:val="0"/>
      <w:sz w:val="20"/>
      <w:szCs w:val="22"/>
      <w:lang w:val="ru-RU" w:eastAsia="en-US" w:bidi="en-US"/>
    </w:rPr>
  </w:style>
  <w:style w:type="paragraph" w:styleId="72">
    <w:name w:val="TOC 7"/>
    <w:uiPriority w:val="39"/>
    <w:unhideWhenUsed/>
    <w:pPr>
      <w:widowControl/>
      <w:suppressAutoHyphens w:val="true"/>
      <w:bidi w:val="0"/>
      <w:spacing w:before="0" w:after="57"/>
      <w:ind w:left="1701" w:hanging="0"/>
      <w:jc w:val="left"/>
    </w:pPr>
    <w:rPr>
      <w:rFonts w:ascii="Calibri" w:hAnsi="Calibri" w:eastAsia="Times New Roman" w:cs="Times New Roman"/>
      <w:color w:val="auto"/>
      <w:kern w:val="0"/>
      <w:sz w:val="20"/>
      <w:szCs w:val="22"/>
      <w:lang w:val="ru-RU" w:eastAsia="en-US" w:bidi="en-US"/>
    </w:rPr>
  </w:style>
  <w:style w:type="paragraph" w:styleId="82">
    <w:name w:val="TOC 8"/>
    <w:uiPriority w:val="39"/>
    <w:unhideWhenUsed/>
    <w:pPr>
      <w:widowControl/>
      <w:suppressAutoHyphens w:val="true"/>
      <w:bidi w:val="0"/>
      <w:spacing w:before="0" w:after="57"/>
      <w:ind w:left="1984" w:hanging="0"/>
      <w:jc w:val="left"/>
    </w:pPr>
    <w:rPr>
      <w:rFonts w:ascii="Calibri" w:hAnsi="Calibri" w:eastAsia="Times New Roman" w:cs="Times New Roman"/>
      <w:color w:val="auto"/>
      <w:kern w:val="0"/>
      <w:sz w:val="20"/>
      <w:szCs w:val="22"/>
      <w:lang w:val="ru-RU" w:eastAsia="en-US" w:bidi="en-US"/>
    </w:rPr>
  </w:style>
  <w:style w:type="paragraph" w:styleId="92">
    <w:name w:val="TOC 9"/>
    <w:uiPriority w:val="39"/>
    <w:unhideWhenUsed/>
    <w:pPr>
      <w:widowControl/>
      <w:suppressAutoHyphens w:val="true"/>
      <w:bidi w:val="0"/>
      <w:spacing w:before="0" w:after="57"/>
      <w:ind w:left="2268" w:hanging="0"/>
      <w:jc w:val="left"/>
    </w:pPr>
    <w:rPr>
      <w:rFonts w:ascii="Calibri" w:hAnsi="Calibri" w:eastAsia="Times New Roman" w:cs="Times New Roman"/>
      <w:color w:val="auto"/>
      <w:kern w:val="0"/>
      <w:sz w:val="20"/>
      <w:szCs w:val="22"/>
      <w:lang w:val="ru-RU" w:eastAsia="en-US" w:bidi="en-US"/>
    </w:rPr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0"/>
      <w:szCs w:val="22"/>
      <w:lang w:val="ru-RU" w:eastAsia="en-US" w:bidi="en-US"/>
    </w:rPr>
  </w:style>
  <w:style w:type="paragraph" w:styleId="ListParagraph">
    <w:name w:val="List Paragraph"/>
    <w:basedOn w:val="Normal"/>
    <w:qFormat/>
    <w:pPr>
      <w:ind w:left="720" w:hanging="0"/>
    </w:pPr>
    <w:rPr>
      <w:rFonts w:ascii="Times New Roman" w:hAnsi="Times New Roman"/>
      <w:sz w:val="28"/>
      <w:szCs w:val="28"/>
    </w:rPr>
  </w:style>
  <w:style w:type="paragraph" w:styleId="Style30">
    <w:name w:val="Body Text Indent"/>
    <w:basedOn w:val="Normal"/>
    <w:link w:val="afd"/>
    <w:pPr>
      <w:ind w:left="6237" w:hanging="0"/>
    </w:pPr>
    <w:rPr>
      <w:rFonts w:ascii="Times New Roman" w:hAnsi="Times New Roman"/>
      <w:sz w:val="28"/>
      <w:szCs w:val="20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ConsPlusJurTerm" w:customStyle="1">
    <w:name w:val="ConsPlusJurTerm"/>
    <w:qFormat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Times New Roman" w:cs="Times New Roman"/>
      <w:color w:val="auto"/>
      <w:kern w:val="0"/>
      <w:sz w:val="26"/>
      <w:szCs w:val="22"/>
      <w:lang w:val="ru-RU" w:eastAsia="ru-RU" w:bidi="ar-SA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Times New Roman"/>
      <w:color w:val="auto"/>
      <w:kern w:val="0"/>
      <w:sz w:val="20"/>
      <w:szCs w:val="22"/>
      <w:lang w:val="ru-RU" w:eastAsia="ru-RU" w:bidi="ar-SA"/>
    </w:rPr>
  </w:style>
  <w:style w:type="paragraph" w:styleId="BalloonText">
    <w:name w:val="Balloon Text"/>
    <w:basedOn w:val="Normal"/>
    <w:link w:val="aff1"/>
    <w:uiPriority w:val="99"/>
    <w:semiHidden/>
    <w:unhideWhenUsed/>
    <w:qFormat/>
    <w:rsid w:val="00e162c6"/>
    <w:pPr/>
    <w:rPr>
      <w:rFonts w:ascii="Segoe UI" w:hAnsi="Segoe UI" w:cs="Segoe UI"/>
      <w:sz w:val="18"/>
      <w:szCs w:val="18"/>
    </w:rPr>
  </w:style>
  <w:style w:type="paragraph" w:styleId="Style3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</w:style>
  <w:style w:type="table" w:customStyle="1" w:styleId="TableGridLight">
    <w:name w:val="Table Grid Light"/>
    <w:uiPriority w:val="59"/>
    <w:rPr>
      <w:lang w:eastAsia="en-US" w:bidi="en-US"/>
      <w:szCs w:val="22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en-US" w:bidi="en-US"/>
      <w:szCs w:val="22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en-US" w:bidi="en-US"/>
      <w:szCs w:val="22"/>
    </w:rPr>
    <w:tblPr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en-US" w:bidi="en-US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en-US" w:bidi="en-US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en-US" w:bidi="en-US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en-US" w:bidi="en-US"/>
      <w:szCs w:val="22"/>
    </w:r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en-US" w:bidi="en-US"/>
      <w:szCs w:val="22"/>
    </w:r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en-US" w:bidi="en-US"/>
      <w:szCs w:val="22"/>
    </w:r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en-US" w:bidi="en-US"/>
      <w:szCs w:val="22"/>
    </w:r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en-US" w:bidi="en-US"/>
      <w:szCs w:val="22"/>
    </w:r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en-US" w:bidi="en-US"/>
      <w:szCs w:val="22"/>
    </w:r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en-US" w:bidi="en-US"/>
      <w:szCs w:val="22"/>
    </w:r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en-US" w:bidi="en-US"/>
      <w:szCs w:val="22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en-US" w:bidi="en-US"/>
      <w:szCs w:val="22"/>
    </w:r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en-US" w:bidi="en-US"/>
      <w:szCs w:val="22"/>
    </w:r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en-US" w:bidi="en-US"/>
      <w:szCs w:val="22"/>
    </w:r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en-US" w:bidi="en-US"/>
      <w:szCs w:val="22"/>
    </w:r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en-US" w:bidi="en-US"/>
      <w:szCs w:val="22"/>
    </w:r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en-US" w:bidi="en-US"/>
      <w:szCs w:val="22"/>
    </w:r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en-US" w:bidi="en-US"/>
      <w:szCs w:val="22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en-US" w:bidi="en-US"/>
      <w:szCs w:val="22"/>
    </w:r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en-US" w:bidi="en-US"/>
      <w:szCs w:val="22"/>
    </w:r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en-US" w:bidi="en-US"/>
      <w:szCs w:val="22"/>
    </w:r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en-US" w:bidi="en-US"/>
      <w:szCs w:val="22"/>
    </w:r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en-US" w:bidi="en-US"/>
      <w:szCs w:val="22"/>
    </w:r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en-US" w:bidi="en-US"/>
      <w:szCs w:val="22"/>
    </w:r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en-US" w:bidi="en-US"/>
      <w:szCs w:val="22"/>
    </w:r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en-US" w:bidi="en-US"/>
      <w:szCs w:val="22"/>
    </w:r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en-US" w:bidi="en-US"/>
      <w:szCs w:val="22"/>
    </w:r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en-US" w:bidi="en-US"/>
      <w:szCs w:val="22"/>
    </w:r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en-US" w:bidi="en-US"/>
      <w:szCs w:val="22"/>
    </w:r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en-US" w:bidi="en-US"/>
      <w:szCs w:val="22"/>
    </w:r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en-US" w:bidi="en-US"/>
      <w:szCs w:val="22"/>
    </w:r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en-US" w:bidi="en-US"/>
      <w:szCs w:val="22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en-US" w:bidi="en-US"/>
      <w:szCs w:val="22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en-US" w:bidi="en-US"/>
      <w:szCs w:val="22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en-US" w:bidi="en-US"/>
      <w:szCs w:val="22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en-US" w:bidi="en-US"/>
      <w:szCs w:val="22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en-US" w:bidi="en-US"/>
      <w:szCs w:val="22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en-US" w:bidi="en-US"/>
      <w:szCs w:val="22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en-US" w:bidi="en-US"/>
      <w:szCs w:val="22"/>
    </w:r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en-US" w:bidi="en-US"/>
      <w:szCs w:val="22"/>
    </w:rPr>
    <w:tblPr>
      <w:tblStyleRowBandSize w:val="1"/>
      <w:tblStyleColBandSize w:val="1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en-US" w:bidi="en-US"/>
      <w:szCs w:val="22"/>
    </w:r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en-US" w:bidi="en-US"/>
      <w:szCs w:val="22"/>
    </w:rPr>
    <w:tblPr>
      <w:tblStyleRowBandSize w:val="1"/>
      <w:tblStyleColBandSize w:val="1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en-US" w:bidi="en-US"/>
      <w:szCs w:val="22"/>
    </w:r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en-US" w:bidi="en-US"/>
      <w:szCs w:val="22"/>
    </w:rPr>
    <w:tblPr>
      <w:tblStyleRowBandSize w:val="1"/>
      <w:tblStyleColBandSize w:val="1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en-US" w:bidi="en-US"/>
      <w:szCs w:val="22"/>
    </w:rPr>
    <w:tblPr>
      <w:tblStyleRowBandSize w:val="1"/>
      <w:tblStyleColBandSize w:val="1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en-US" w:bidi="en-US"/>
      <w:szCs w:val="22"/>
    </w:r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en-US" w:bidi="en-US"/>
      <w:szCs w:val="22"/>
    </w:rPr>
    <w:tblPr>
      <w:tblStyleRowBandSize w:val="1"/>
      <w:tblStyleColBandSize w:val="1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en-US" w:bidi="en-US"/>
      <w:szCs w:val="22"/>
    </w:rPr>
    <w:tblPr>
      <w:tblStyleRowBandSize w:val="1"/>
      <w:tblStyleColBandSize w:val="1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en-US" w:bidi="en-US"/>
      <w:szCs w:val="22"/>
    </w:rPr>
    <w:tblPr>
      <w:tblStyleRowBandSize w:val="1"/>
      <w:tblStyleColBandSize w:val="1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en-US" w:bidi="en-US"/>
      <w:szCs w:val="22"/>
    </w:rPr>
    <w:tblPr>
      <w:tblStyleRowBandSize w:val="1"/>
      <w:tblStyleColBandSize w:val="1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en-US" w:bidi="en-US"/>
      <w:szCs w:val="22"/>
    </w:rPr>
    <w:tblPr>
      <w:tblStyleRowBandSize w:val="1"/>
      <w:tblStyleColBandSize w:val="1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en-US" w:bidi="en-US"/>
      <w:szCs w:val="22"/>
    </w:rPr>
    <w:tblPr>
      <w:tblStyleRowBandSize w:val="1"/>
      <w:tblStyleColBandSize w:val="1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en-US" w:bidi="en-US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en-US" w:bidi="en-US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en-US" w:bidi="en-US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en-US" w:bidi="en-US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en-US" w:bidi="en-US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en-US" w:bidi="en-US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en-US" w:bidi="en-US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en-US" w:bidi="en-US"/>
      <w:szCs w:val="22"/>
    </w:r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en-US" w:bidi="en-US"/>
      <w:szCs w:val="22"/>
    </w:rPr>
    <w:tblPr>
      <w:tblStyleRowBandSize w:val="1"/>
      <w:tblStyleColBandSize w:val="1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en-US" w:bidi="en-US"/>
      <w:szCs w:val="22"/>
    </w:rPr>
    <w:tblPr>
      <w:tblStyleRowBandSize w:val="1"/>
      <w:tblStyleColBandSize w:val="1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en-US" w:bidi="en-US"/>
      <w:szCs w:val="22"/>
    </w:rPr>
    <w:tblPr>
      <w:tblStyleRowBandSize w:val="1"/>
      <w:tblStyleColBandSize w:val="1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en-US" w:bidi="en-US"/>
      <w:szCs w:val="22"/>
    </w:rPr>
    <w:tblPr>
      <w:tblStyleRowBandSize w:val="1"/>
      <w:tblStyleColBandSize w:val="1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en-US" w:bidi="en-US"/>
      <w:szCs w:val="22"/>
    </w:rPr>
    <w:tblPr>
      <w:tblStyleRowBandSize w:val="1"/>
      <w:tblStyleColBandSize w:val="1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en-US" w:bidi="en-US"/>
      <w:szCs w:val="22"/>
    </w:rPr>
    <w:tblPr>
      <w:tblStyleRowBandSize w:val="1"/>
      <w:tblStyleColBandSize w:val="1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en-US" w:bidi="en-US"/>
      <w:szCs w:val="22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en-US" w:bidi="en-US"/>
      <w:szCs w:val="22"/>
    </w:rPr>
    <w:tblPr>
      <w:tblStyleRowBandSize w:val="1"/>
      <w:tblStyleColBandSize w:val="1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en-US" w:bidi="en-US"/>
      <w:szCs w:val="22"/>
    </w:r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en-US" w:bidi="en-US"/>
      <w:szCs w:val="22"/>
    </w:rPr>
    <w:tblPr>
      <w:tblStyleRowBandSize w:val="1"/>
      <w:tblStyleColBandSize w:val="1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en-US" w:bidi="en-US"/>
      <w:szCs w:val="22"/>
    </w:r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en-US" w:bidi="en-US"/>
      <w:szCs w:val="22"/>
    </w:rPr>
    <w:tblPr>
      <w:tblStyleRowBandSize w:val="1"/>
      <w:tblStyleColBandSize w:val="1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en-US" w:bidi="en-US"/>
      <w:szCs w:val="22"/>
    </w:rPr>
    <w:tblPr>
      <w:tblStyleRowBandSize w:val="1"/>
      <w:tblStyleColBandSize w:val="1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en-US" w:bidi="en-US"/>
      <w:szCs w:val="22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en-US" w:bidi="en-US"/>
      <w:szCs w:val="22"/>
    </w:r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en-US" w:bidi="en-US"/>
      <w:szCs w:val="22"/>
    </w:r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en-US" w:bidi="en-US"/>
      <w:szCs w:val="22"/>
    </w:r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en-US" w:bidi="en-US"/>
      <w:szCs w:val="22"/>
    </w:r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en-US" w:bidi="en-US"/>
      <w:szCs w:val="22"/>
    </w:r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en-US" w:bidi="en-US"/>
      <w:szCs w:val="22"/>
    </w:r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en-US" w:bidi="en-US"/>
      <w:szCs w:val="22"/>
    </w:rPr>
    <w:tblPr>
      <w:tblStyleRowBandSize w:val="1"/>
      <w:tblStyleColBandSize w:val="1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en-US" w:bidi="en-US"/>
      <w:szCs w:val="22"/>
    </w:rPr>
    <w:tblPr>
      <w:tblStyleRowBandSize w:val="1"/>
      <w:tblStyleColBandSize w:val="1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en-US" w:bidi="en-US"/>
      <w:szCs w:val="22"/>
    </w:rPr>
    <w:tblPr>
      <w:tblStyleRowBandSize w:val="1"/>
      <w:tblStyleColBandSize w:val="1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en-US" w:bidi="en-US"/>
      <w:szCs w:val="22"/>
    </w:rPr>
    <w:tblPr>
      <w:tblStyleRowBandSize w:val="1"/>
      <w:tblStyleColBandSize w:val="1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en-US" w:bidi="en-US"/>
      <w:szCs w:val="22"/>
    </w:rPr>
    <w:tblPr>
      <w:tblStyleRowBandSize w:val="1"/>
      <w:tblStyleColBandSize w:val="1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en-US" w:bidi="en-US"/>
      <w:szCs w:val="22"/>
    </w:rPr>
    <w:tblPr>
      <w:tblStyleRowBandSize w:val="1"/>
      <w:tblStyleColBandSize w:val="1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en-US" w:bidi="en-US"/>
      <w:szCs w:val="22"/>
    </w:rPr>
    <w:tblPr>
      <w:tblStyleRowBandSize w:val="1"/>
      <w:tblStyleColBandSize w:val="1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en-US" w:bidi="en-US"/>
      <w:szCs w:val="22"/>
    </w:r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en-US" w:bidi="en-US"/>
      <w:szCs w:val="22"/>
    </w:rPr>
    <w:tblPr>
      <w:tblStyleRowBandSize w:val="1"/>
      <w:tblStyleColBandSize w:val="1"/>
      <w:tblBorders>
        <w:top w:val="single" w:color="4F81BD" w:sz="4" w:space="0"/>
        <w:bottom w:val="single" w:color="4F81B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en-US" w:bidi="en-US"/>
      <w:szCs w:val="22"/>
    </w:rPr>
    <w:tblPr>
      <w:tblStyleRowBandSize w:val="1"/>
      <w:tblStyleColBandSize w:val="1"/>
      <w:tblBorders>
        <w:top w:val="single" w:color="D99695" w:sz="4" w:space="0"/>
        <w:bottom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en-US" w:bidi="en-US"/>
      <w:szCs w:val="22"/>
    </w:rPr>
    <w:tblPr>
      <w:tblStyleRowBandSize w:val="1"/>
      <w:tblStyleColBandSize w:val="1"/>
      <w:tblBorders>
        <w:top w:val="single" w:color="C3D69B" w:sz="4" w:space="0"/>
        <w:bottom w:val="single" w:color="C3D69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en-US" w:bidi="en-US"/>
      <w:szCs w:val="22"/>
    </w:rPr>
    <w:tblPr>
      <w:tblStyleRowBandSize w:val="1"/>
      <w:tblStyleColBandSize w:val="1"/>
      <w:tblBorders>
        <w:top w:val="single" w:color="B2A1C6" w:sz="4" w:space="0"/>
        <w:bottom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en-US" w:bidi="en-US"/>
      <w:szCs w:val="22"/>
    </w:rPr>
    <w:tblPr>
      <w:tblStyleRowBandSize w:val="1"/>
      <w:tblStyleColBandSize w:val="1"/>
      <w:tblBorders>
        <w:top w:val="single" w:color="92CCDC" w:sz="4" w:space="0"/>
        <w:bottom w:val="single" w:color="92CCDC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en-US" w:bidi="en-US"/>
      <w:szCs w:val="22"/>
    </w:rPr>
    <w:tblPr>
      <w:tblStyleRowBandSize w:val="1"/>
      <w:tblStyleColBandSize w:val="1"/>
      <w:tblBorders>
        <w:top w:val="single" w:color="FAC090" w:sz="4" w:space="0"/>
        <w:bottom w:val="single" w:color="FAC09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en-US" w:bidi="en-US"/>
      <w:szCs w:val="22"/>
    </w:rPr>
    <w:tblPr>
      <w:tblStyleRowBandSize w:val="1"/>
      <w:tblStyleColBandSize w:val="1"/>
      <w:tblBorders>
        <w:right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en-US" w:bidi="en-US"/>
      <w:szCs w:val="22"/>
    </w:rPr>
    <w:tblPr>
      <w:tblStyleRowBandSize w:val="1"/>
      <w:tblStyleColBandSize w:val="1"/>
      <w:tblBorders>
        <w:right w:val="single" w:color="4F81B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en-US" w:bidi="en-US"/>
      <w:szCs w:val="22"/>
    </w:rPr>
    <w:tblPr>
      <w:tblStyleRowBandSize w:val="1"/>
      <w:tblStyleColBandSize w:val="1"/>
      <w:tblBorders>
        <w:right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en-US" w:bidi="en-US"/>
      <w:szCs w:val="22"/>
    </w:rPr>
    <w:tblPr>
      <w:tblStyleRowBandSize w:val="1"/>
      <w:tblStyleColBandSize w:val="1"/>
      <w:tblBorders>
        <w:right w:val="single" w:color="C3D69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en-US" w:bidi="en-US"/>
      <w:szCs w:val="22"/>
    </w:rPr>
    <w:tblPr>
      <w:tblStyleRowBandSize w:val="1"/>
      <w:tblStyleColBandSize w:val="1"/>
      <w:tblBorders>
        <w:right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en-US" w:bidi="en-US"/>
      <w:szCs w:val="22"/>
    </w:rPr>
    <w:tblPr>
      <w:tblStyleRowBandSize w:val="1"/>
      <w:tblStyleColBandSize w:val="1"/>
      <w:tblBorders>
        <w:right w:val="single" w:color="92CCDC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en-US" w:bidi="en-US"/>
      <w:szCs w:val="22"/>
    </w:rPr>
    <w:tblPr>
      <w:tblStyleRowBandSize w:val="1"/>
      <w:tblStyleColBandSize w:val="1"/>
      <w:tblBorders>
        <w:right w:val="single" w:color="FAC09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en-US" w:bidi="en-US"/>
      <w:szCs w:val="22"/>
    </w:rPr>
    <w:tblPr>
      <w:tblStyleRowBandSize w:val="1"/>
      <w:tblStyleColBandSize w:val="1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en-US" w:bidi="en-US"/>
      <w:szCs w:val="22"/>
    </w:r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en-US" w:bidi="en-US"/>
      <w:szCs w:val="22"/>
    </w:r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en-US" w:bidi="en-US"/>
      <w:szCs w:val="22"/>
    </w:r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en-US" w:bidi="en-US"/>
      <w:szCs w:val="22"/>
    </w:r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en-US" w:bidi="en-US"/>
      <w:szCs w:val="22"/>
    </w:r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en-US" w:bidi="en-US"/>
      <w:szCs w:val="22"/>
    </w:r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LibreOffice/7.0.3.1$Windows_X86_64 LibreOffice_project/d7547858d014d4cf69878db179d326fc3483e082</Application>
  <Pages>13</Pages>
  <Words>2492</Words>
  <Characters>19969</Characters>
  <CharactersWithSpaces>22164</CharactersWithSpaces>
  <Paragraphs>305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2020-12-24T13:50:00Z</dcterms:created>
  <dc:creator/>
  <dc:description/>
  <dc:language>ru-RU</dc:language>
  <cp:lastModifiedBy/>
  <dcterms:modified xsi:type="dcterms:W3CDTF">2021-11-26T11:09:16Z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